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jc w:val="left"/>
      </w:pPr>
      <w:r>
        <w:rPr>
          <w:rFonts w:ascii="Calibri" w:cs="Calibri" w:eastAsia="Calibri" w:hAnsi="Calibri"/>
          <w:b/>
          <w:bCs/>
          <w:color w:val="1F6B5C"/>
          <w:spacing w:val="50"/>
          <w:sz w:val="18"/>
          <w:szCs w:val="18"/>
        </w:rPr>
        <w:t xml:space="preserve">PROGRAM STUDI TEKNIK LINGKUNGAN · FTSL · INSTITUT TEKNOLOGI BANDUNG</w:t>
      </w:r>
    </w:p>
    <w:p>
      <w:pPr>
        <w:pBdr>
          <w:bottom w:val="single" w:color="1F6B5C" w:sz="6" w:space="10"/>
        </w:pBdr>
        <w:spacing w:after="240" w:before="200"/>
      </w:pPr>
      <w:r>
        <w:rPr>
          <w:rFonts w:ascii="Georgia" w:cs="Georgia" w:eastAsia="Georgia" w:hAnsi="Georgia"/>
          <w:b/>
          <w:bCs/>
          <w:spacing w:val="14"/>
          <w:sz w:val="60"/>
          <w:szCs w:val="60"/>
        </w:rPr>
        <w:t xml:space="preserve">Pedoman Tugas Akhir</w:t>
      </w:r>
    </w:p>
    <w:p>
      <w:pPr>
        <w:spacing w:after="120" w:before="0"/>
        <w:jc w:val="left"/>
      </w:pPr>
      <w:r>
        <w:rPr>
          <w:rFonts w:ascii="Calibri" w:cs="Calibri" w:eastAsia="Calibri" w:hAnsi="Calibri"/>
          <w:color w:val="6E7B78"/>
          <w:sz w:val="28"/>
          <w:szCs w:val="28"/>
        </w:rPr>
        <w:t xml:space="preserve">TL4098 Proposal Studi Kasus menuju TL4099 Seminar dan Ujian Tugas Akhir</w:t>
      </w:r>
    </w:p>
    <w:p>
      <w:pPr>
        <w:spacing w:after="1600" w:before="0"/>
        <w:jc w:val="left"/>
      </w:pPr>
      <w:r>
        <w:rPr>
          <w:rFonts w:ascii="Calibri" w:cs="Calibri" w:eastAsia="Calibri" w:hAnsi="Calibri"/>
          <w:color w:val="6E7B78"/>
          <w:sz w:val="22"/>
          <w:szCs w:val="22"/>
        </w:rPr>
        <w:t xml:space="preserve">Edisi pembaruan: disesuaikan dengan klasifikasi 11 bidang kajian dan 57 subtopik Tugas Akhir S1 Teknik Lingkungan ITB 2010–2025</w:t>
      </w:r>
    </w:p>
    <w:p>
      <w:pPr>
        <w:spacing w:after="40" w:before="0"/>
        <w:jc w:val="left"/>
      </w:pPr>
      <w:r>
        <w:rPr>
          <w:rFonts w:ascii="Calibri" w:cs="Calibri" w:eastAsia="Calibri" w:hAnsi="Calibri"/>
          <w:color w:val="6E7B78"/>
          <w:sz w:val="20"/>
          <w:szCs w:val="20"/>
        </w:rPr>
        <w:t xml:space="preserve">Disusun oleh</w:t>
      </w:r>
    </w:p>
    <w:p>
      <w:pPr>
        <w:spacing w:after="120" w:before="0"/>
        <w:jc w:val="left"/>
      </w:pPr>
      <w:r>
        <w:rPr>
          <w:rFonts w:ascii="Calibri" w:cs="Calibri" w:eastAsia="Calibri" w:hAnsi="Calibri"/>
          <w:b/>
          <w:bCs/>
          <w:color w:val="1A1A1A"/>
          <w:sz w:val="22"/>
          <w:szCs w:val="22"/>
        </w:rPr>
        <w:t xml:space="preserve">Pengajar MK TL4098 Proposal Studi Kasus</w:t>
      </w:r>
    </w:p>
    <w:p>
      <w:pPr>
        <w:spacing w:after="120" w:before="300"/>
        <w:jc w:val="left"/>
      </w:pPr>
      <w:r>
        <w:rPr>
          <w:rFonts w:ascii="Calibri" w:cs="Calibri" w:eastAsia="Calibri" w:hAnsi="Calibri"/>
          <w:color w:val="6E7B78"/>
          <w:sz w:val="20"/>
          <w:szCs w:val="20"/>
        </w:rPr>
        <w:t xml:space="preserve">Versi September 2026 · pembaruan dari versi 11 September 2025</w:t>
      </w:r>
    </w:p>
    <w:p>
      <w:r>
        <w:br w:type="page"/>
      </w:r>
    </w:p>
    <w:p>
      <w:pPr>
        <w:spacing w:after="200"/>
      </w:pPr>
      <w:r>
        <w:rPr>
          <w:rFonts w:ascii="Georgia" w:cs="Georgia" w:eastAsia="Georgia" w:hAnsi="Georgia"/>
          <w:b/>
          <w:bCs/>
          <w:sz w:val="30"/>
          <w:szCs w:val="30"/>
        </w:rPr>
        <w:t xml:space="preserve">Daftar Isi</w:t>
      </w:r>
    </w:p>
    <w:sdt>
      <w:sdtPr>
        <w:alias w:val="Daftar Isi"/>
      </w:sdtPr>
      <w:sdtContent>
        <w:p>
          <w:r>
            <w:fldChar w:fldCharType="begin" w:dirty="true"/>
            <w:instrText xml:space="preserve">TOC \h \o "1-3"</w:instrText>
            <w:fldChar w:fldCharType="separate"/>
          </w:r>
        </w:p>
        <w:p>
          <w:r>
            <w:fldChar w:fldCharType="end"/>
          </w:r>
        </w:p>
      </w:sdtContent>
    </w:sdt>
    <w:p>
      <w:pPr>
        <w:pStyle w:val="Heading1"/>
        <w:keepNext/>
        <w:keepLines/>
        <w:pageBreakBefore/>
        <w:widowControl/>
        <w:pBdr>
          <w:bottom w:val="single" w:color="1F6B5C" w:sz="6" w:space="14"/>
        </w:pBdr>
        <w:spacing w:after="260" w:before="200"/>
      </w:pPr>
      <w:r>
        <w:rPr>
          <w:rFonts w:ascii="Georgia" w:cs="Georgia" w:eastAsia="Georgia" w:hAnsi="Georgia"/>
          <w:b/>
          <w:bCs/>
          <w:color w:val="1A1A1A"/>
          <w:spacing w:val="10"/>
          <w:sz w:val="30"/>
          <w:szCs w:val="30"/>
        </w:rPr>
        <w:t xml:space="preserve">Daftar Istilah dan Singkatan</w:t>
      </w:r>
    </w:p>
    <w:p>
      <w:pPr>
        <w:keepNext w:val="false"/>
        <w:keepLines/>
        <w:widowControl/>
        <w:spacing w:after="140" w:before="0" w:line="300"/>
        <w:jc w:val="both"/>
      </w:pPr>
      <w:r>
        <w:rPr>
          <w:rFonts w:ascii="Calibri" w:cs="Calibri" w:eastAsia="Calibri" w:hAnsi="Calibri"/>
          <w:color w:val="1A1A1A"/>
          <w:sz w:val="22"/>
          <w:szCs w:val="22"/>
        </w:rPr>
        <w:t xml:space="preserve">Istilah dan singkatan berikut digunakan secara konsisten di seluruh pedoman ini, termasuk kode bidang kajian yang dipakai pada UGB, proposal, dan penetapan dosen pembimbing.</w:t>
      </w:r>
    </w:p>
    <w:p>
      <w:pPr>
        <w:keepNext/>
        <w:spacing w:after="100" w:before="120"/>
        <w:jc w:val="center"/>
      </w:pPr>
      <w:r>
        <w:rPr>
          <w:rFonts w:ascii="Calibri" w:cs="Calibri" w:eastAsia="Calibri" w:hAnsi="Calibri"/>
          <w:b/>
          <w:bCs/>
          <w:color w:val="1A1A1A"/>
          <w:sz w:val="20"/>
          <w:szCs w:val="20"/>
        </w:rPr>
        <w:t xml:space="preserve">Tabel 1 Daftar istilah dan singkatan</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2610"/>
        <w:gridCol w:w="1205"/>
        <w:gridCol w:w="5823"/>
      </w:tblGrid>
      <w:tr>
        <w:trPr>
          <w:cantSplit/>
          <w:tblHeader/>
        </w:trPr>
        <w:tc>
          <w:tcPr>
            <w:tcW w:type="dxa" w:w="26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Istilah</w:t>
            </w:r>
          </w:p>
        </w:tc>
        <w:tc>
          <w:tcPr>
            <w:tcW w:type="dxa" w:w="120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Singkatan</w:t>
            </w:r>
          </w:p>
        </w:tc>
        <w:tc>
          <w:tcPr>
            <w:tcW w:type="dxa" w:w="5823"/>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Definisi / Penjelasan</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Uraian Garis Besar</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UGB</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Rancangan awal penelitian yang diajukan sebelum dosen pembimbing ditetapkan.</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Proposal Studi Kasus</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Dokumen rencana penelitian lengkap (Bab I–III dan Daftar Pustaka) yang diseminarkan pada TL4098.</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Research Question</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RQ</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Pertanyaan inti penelitian yang menjadi acuan metodologi, analisis, dan kesimpulan.</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Chemical / Biochemical Oxygen Demand</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COD / BOD</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Parameter kebutuhan oksigen untuk mengoksidasi bahan organik secara kimia / biologis.</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Total Suspended Solids</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TSS</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Padatan tersuspensi yang memengaruhi kekeruhan dan kualitas air.</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Instalasi Pengolahan Air Minum / Air Limbah</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IPA / IPAL</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Unit pengolahan air baku menjadi air minum / pengolahan air limbah sebelum dibuang.</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Instalasi Pengolahan Lumpur Tinja</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IPLT</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Fasilitas pengolahan lumpur dari tangki septik.</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Advanced Oxidation Process</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AOP</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Proses oksidasi lanjut berbasis radikal hidroksil (ozon, UV, Fenton, fotokatalisis).</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Tempat Pengolahan Sampah Reduce-Reuse-Recycle</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TPS 3R</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Fasilitas pengolahan sampah skala kawasan berbasis prinsip 3R.</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Material Recovery Facility / Refuse Derived Fuel</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MRF / RDF</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Fasilitas pemilahan material daur ulang / bahan bakar dari sampah.</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Black Soldier Fly</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BSF</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Larva lalat tentara hitam (</w:t>
            </w:r>
            <w:r>
              <w:rPr>
                <w:rFonts w:ascii="Calibri" w:cs="Calibri" w:eastAsia="Calibri" w:hAnsi="Calibri"/>
                <w:i/>
                <w:iCs/>
                <w:color w:val="1A1A1A"/>
                <w:sz w:val="19"/>
                <w:szCs w:val="19"/>
              </w:rPr>
              <w:t xml:space="preserve">Hermetia illucens</w:t>
            </w:r>
            <w:r>
              <w:rPr>
                <w:rFonts w:ascii="Calibri" w:cs="Calibri" w:eastAsia="Calibri" w:hAnsi="Calibri"/>
                <w:b w:val="0"/>
                <w:bCs w:val="0"/>
                <w:color w:val="1A1A1A"/>
                <w:sz w:val="19"/>
                <w:szCs w:val="19"/>
              </w:rPr>
              <w:t xml:space="preserve">) untuk biokonversi limbah organik.</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Bahan Berbahaya dan Beracun</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B3</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Zat/limbah yang karena sifat atau konsentrasinya dapat mencemari lingkungan dan membahayakan kesehatan.</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Toxicity Characteristic Leaching Procedure</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TCLP</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Uji keterlindian kontaminan dari limbah padat.</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Total Petroleum Hydrocarbon</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TPH</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Total hidrokarbon minyak bumi dalam tanah/air.</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Particulate Matter</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PM10 / PM2,5</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Partikulat berdiameter aerodinamik ≤10 µm / ≤2,5 µm.</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Organic Carbon / Elemental Carbon</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OC / EC</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Fraksi karbon organik dan unsur (jelaga) dalam partikulat.</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Gas Rumah Kaca</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GRK</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Gas yang menyerap radiasi inframerah (CO₂, CH₄, N₂O, dsb.).</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Life Cycle Assessment</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LCA</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Penilaian dampak lingkungan sepanjang daur hidup produk/jasa.</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Water, Sanitation and Hygiene</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WASH</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Kerangka akses air, sanitasi, dan higiene.</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Keselamatan dan Kesehatan Kerja</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K3</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Upaya perlindungan pekerja dari bahaya dan penyakit akibat kerja.</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Analisis Risiko Kesehatan Lingkungan</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ARKL</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Pendekatan kuantitatif untuk menilai risiko pajanan terhadap kesehatan.</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Quality Assurance / Quality Control</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QA/QC</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Sistem penjaminan mutu data: kalibrasi, blank, duplikat, spike, chain of custody.</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Analysis of Variance</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ANOVA</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Uji statistik untuk membandingkan rata-rata lebih dari dua kelompok.</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Root Mean Square Error / Koefisien Determinasi</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RMSE / R²</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Indikator kesesuaian hasil model terhadap data observasi.</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Geographic Information System</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GIS</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Sistem pengolahan dan analisis data spasial.</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Inverse Distance Weighted / Kriging</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IDW / –</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Metode interpolasi spasial berbasis jarak / variogram.</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Bidang Air Minum</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AM</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Kode bidang kajian AM (lihat Subbab II.3).</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Bidang Plambing Bangunan &amp; Konservasi Air</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PB</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Kode bidang kajian PB (lihat Subbab II.3).</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Bidang Air Limbah</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AL</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Kode bidang kajian AL (lihat Subbab II.3).</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Bidang Persampahan</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SP</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Kode bidang kajian SP (lihat Subbab II.3).</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Bidang Limbah B3, E-waste &amp; Remediasi Lahan</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B3</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Kode bidang kajian B3 (lihat Subbab II.3).</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Bidang Kualitas &amp; Pengendalian Pencemaran Udara</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KU</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Kode bidang kajian KU (lihat Subbab II.3).</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Bidang Perubahan Iklim, GRK &amp; Energi</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IK</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Kode bidang kajian IK (lihat Subbab II.3).</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Bidang Sumber Daya Air, Hidrologi &amp; Kualitas Badan Air</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SDA</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Kode bidang kajian SDA (lihat Subbab II.3).</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Bidang Drainase &amp; Sanitasi Permukiman</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DS</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Kode bidang kajian DS (lihat Subbab II.3).</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Bidang Kesehatan Lingkungan &amp; K3</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KL</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Kode bidang kajian KL (lihat Subbab II.3).</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Bidang Manajemen Lingkungan &amp; Keberlanjutan</w:t>
            </w:r>
          </w:p>
        </w:tc>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ML</w:t>
            </w:r>
          </w:p>
        </w:tc>
        <w:tc>
          <w:tcPr>
            <w:tcW w:type="dxa" w:w="582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Kode bidang kajian ML (lihat Subbab II.3).</w:t>
            </w:r>
          </w:p>
        </w:tc>
      </w:tr>
    </w:tbl>
    <w:p>
      <w:pPr>
        <w:spacing w:after="160"/>
      </w:pPr>
    </w:p>
    <w:p>
      <w:pPr>
        <w:pStyle w:val="Heading1"/>
        <w:keepNext/>
        <w:keepLines/>
        <w:pageBreakBefore/>
        <w:widowControl/>
        <w:pBdr>
          <w:bottom w:val="single" w:color="1F6B5C" w:sz="6" w:space="14"/>
        </w:pBdr>
        <w:spacing w:after="260" w:before="200"/>
      </w:pPr>
      <w:r>
        <w:rPr>
          <w:rFonts w:ascii="Georgia" w:cs="Georgia" w:eastAsia="Georgia" w:hAnsi="Georgia"/>
          <w:b/>
          <w:bCs/>
          <w:color w:val="1F6B5C"/>
          <w:spacing w:val="60"/>
          <w:sz w:val="21"/>
          <w:szCs w:val="21"/>
        </w:rPr>
        <w:t xml:space="preserve">BAB I  </w:t>
      </w:r>
      <w:r>
        <w:rPr>
          <w:rFonts w:ascii="Georgia" w:cs="Georgia" w:eastAsia="Georgia" w:hAnsi="Georgia"/>
          <w:b/>
          <w:bCs/>
          <w:color w:val="1A1A1A"/>
          <w:spacing w:val="14"/>
          <w:sz w:val="30"/>
          <w:szCs w:val="30"/>
        </w:rPr>
        <w:t xml:space="preserve">Pendahuluan</w:t>
      </w:r>
    </w:p>
    <w:p>
      <w:pPr>
        <w:pStyle w:val="Heading2"/>
        <w:keepNext/>
        <w:keepLines/>
        <w:widowControl/>
        <w:spacing w:after="160" w:before="380"/>
      </w:pPr>
      <w:r>
        <w:rPr>
          <w:rFonts w:ascii="Georgia" w:cs="Georgia" w:eastAsia="Georgia" w:hAnsi="Georgia"/>
          <w:b/>
          <w:bCs/>
          <w:color w:val="1A1A1A"/>
          <w:spacing w:val="10"/>
          <w:sz w:val="25"/>
          <w:szCs w:val="25"/>
        </w:rPr>
        <w:t xml:space="preserve">I.1 Latar Belakang</w:t>
      </w:r>
    </w:p>
    <w:p>
      <w:pPr>
        <w:keepNext w:val="false"/>
        <w:keepLines/>
        <w:widowControl/>
        <w:spacing w:after="140" w:before="0" w:line="300"/>
        <w:jc w:val="both"/>
      </w:pPr>
      <w:r>
        <w:rPr>
          <w:rFonts w:ascii="Calibri" w:cs="Calibri" w:eastAsia="Calibri" w:hAnsi="Calibri"/>
          <w:color w:val="1A1A1A"/>
          <w:sz w:val="22"/>
          <w:szCs w:val="22"/>
        </w:rPr>
        <w:t xml:space="preserve">Tugas Akhir (TA) merupakan puncak proses pendidikan sarjana di Program Studi Teknik Lingkungan ITB. Rangkaiannya diawali dengan mata kuliah </w:t>
      </w:r>
      <w:r>
        <w:rPr>
          <w:rFonts w:ascii="Calibri" w:cs="Calibri" w:eastAsia="Calibri" w:hAnsi="Calibri"/>
          <w:b/>
          <w:bCs/>
          <w:color w:val="1A1A1A"/>
          <w:sz w:val="22"/>
          <w:szCs w:val="22"/>
        </w:rPr>
        <w:t xml:space="preserve">TL4098 Proposal Studi Kasus</w:t>
      </w:r>
      <w:r>
        <w:rPr>
          <w:rFonts w:ascii="Calibri" w:cs="Calibri" w:eastAsia="Calibri" w:hAnsi="Calibri"/>
          <w:color w:val="1A1A1A"/>
          <w:sz w:val="22"/>
          <w:szCs w:val="22"/>
        </w:rPr>
        <w:t xml:space="preserve">, tempat mahasiswa merumuskan dan menguji kelayakan rencana penelitian, lalu bermuara pada </w:t>
      </w:r>
      <w:r>
        <w:rPr>
          <w:rFonts w:ascii="Calibri" w:cs="Calibri" w:eastAsia="Calibri" w:hAnsi="Calibri"/>
          <w:b/>
          <w:bCs/>
          <w:color w:val="1A1A1A"/>
          <w:sz w:val="22"/>
          <w:szCs w:val="22"/>
        </w:rPr>
        <w:t xml:space="preserve">TL4099 Seminar dan Ujian Tugas Akhir</w:t>
      </w:r>
      <w:r>
        <w:rPr>
          <w:rFonts w:ascii="Calibri" w:cs="Calibri" w:eastAsia="Calibri" w:hAnsi="Calibri"/>
          <w:color w:val="1A1A1A"/>
          <w:sz w:val="22"/>
          <w:szCs w:val="22"/>
        </w:rPr>
        <w:t xml:space="preserve">. Kualitas proposal sangat menentukan kelancaran penelitian dan mutu TA yang dihasilkan.</w:t>
      </w:r>
    </w:p>
    <w:p>
      <w:pPr>
        <w:keepNext w:val="false"/>
        <w:keepLines/>
        <w:widowControl/>
        <w:spacing w:after="140" w:before="0" w:line="300"/>
        <w:jc w:val="both"/>
      </w:pPr>
      <w:r>
        <w:rPr>
          <w:rFonts w:ascii="Calibri" w:cs="Calibri" w:eastAsia="Calibri" w:hAnsi="Calibri"/>
          <w:color w:val="1A1A1A"/>
          <w:sz w:val="22"/>
          <w:szCs w:val="22"/>
        </w:rPr>
        <w:t xml:space="preserve">Pedoman ini diperbarui berdasarkan pemetaan 998 dokumen TA S1 Teknik Lingkungan ITB angkatan wisuda 2010–2025. Hasil pemetaan menunjukkan bahwa topik TA tersebar dalam 11 bidang kajian dan 57 subtopik, jauh lebih beragam daripada delapan bidang yang selama ini digunakan. Empat bidang klasik (persampahan, air minum, air limbah, dan pencemaran udara) masih mendominasi sekitar dua pertiga TA, sementara topik baru seperti mikroplastik, resistensi antimikroba, gas rumah kaca korporat, LCA, dan epidemiologi lingkungan tumbuh pesat pada periode 2021–2025.</w:t>
      </w:r>
    </w:p>
    <w:p>
      <w:pPr>
        <w:keepNext w:val="false"/>
        <w:keepLines/>
        <w:widowControl/>
        <w:spacing w:after="140" w:before="0" w:line="300"/>
        <w:jc w:val="both"/>
      </w:pPr>
      <w:r>
        <w:rPr>
          <w:rFonts w:ascii="Calibri" w:cs="Calibri" w:eastAsia="Calibri" w:hAnsi="Calibri"/>
          <w:color w:val="1A1A1A"/>
          <w:sz w:val="22"/>
          <w:szCs w:val="22"/>
        </w:rPr>
        <w:t xml:space="preserve">Karena itu, pedoman ini disusun untuk memberikan arah yang jelas, sistematis, dan seragam bagi mahasiswa dan dosen pembimbing, sekaligus membantu mahasiswa memilih topik yang relevan, tidak jenuh, dan memiliki kebaruan.</w:t>
      </w:r>
    </w:p>
    <w:p>
      <w:pPr>
        <w:pStyle w:val="Heading2"/>
        <w:keepNext/>
        <w:keepLines/>
        <w:widowControl/>
        <w:spacing w:after="160" w:before="380"/>
      </w:pPr>
      <w:r>
        <w:rPr>
          <w:rFonts w:ascii="Georgia" w:cs="Georgia" w:eastAsia="Georgia" w:hAnsi="Georgia"/>
          <w:b/>
          <w:bCs/>
          <w:color w:val="1A1A1A"/>
          <w:spacing w:val="10"/>
          <w:sz w:val="25"/>
          <w:szCs w:val="25"/>
        </w:rPr>
        <w:t xml:space="preserve">I.2 Persyaratan Administratif</w:t>
      </w:r>
    </w:p>
    <w:p>
      <w:pPr>
        <w:keepNext/>
        <w:keepLines/>
        <w:widowControl/>
        <w:spacing w:after="140" w:before="0" w:line="300"/>
        <w:jc w:val="both"/>
      </w:pPr>
      <w:r>
        <w:rPr>
          <w:rFonts w:ascii="Calibri" w:cs="Calibri" w:eastAsia="Calibri" w:hAnsi="Calibri"/>
          <w:color w:val="1A1A1A"/>
          <w:sz w:val="22"/>
          <w:szCs w:val="22"/>
        </w:rPr>
        <w:t xml:space="preserve">Untuk dapat mengikuti rangkaian Tugas Akhir, mahasiswa wajib memenuhi ketentuan administratif berikut:</w:t>
      </w:r>
    </w:p>
    <w:p>
      <w:pPr>
        <w:pStyle w:val="ListParagraph"/>
        <w:keepNext/>
        <w:keepLines/>
        <w:widowControl/>
        <w:numPr>
          <w:ilvl w:val="0"/>
          <w:numId w:val="2"/>
        </w:numPr>
        <w:spacing w:after="70" w:line="280"/>
        <w:jc w:val="both"/>
      </w:pPr>
      <w:r>
        <w:rPr>
          <w:rFonts w:ascii="Calibri" w:cs="Calibri" w:eastAsia="Calibri" w:hAnsi="Calibri"/>
          <w:color w:val="1A1A1A"/>
          <w:sz w:val="22"/>
          <w:szCs w:val="22"/>
        </w:rPr>
        <w:t xml:space="preserve">Terdaftar sebagai mahasiswa aktif pada semester berjalan.</w:t>
      </w:r>
    </w:p>
    <w:p>
      <w:pPr>
        <w:pStyle w:val="ListParagraph"/>
        <w:keepNext/>
        <w:keepLines/>
        <w:widowControl/>
        <w:numPr>
          <w:ilvl w:val="0"/>
          <w:numId w:val="2"/>
        </w:numPr>
        <w:spacing w:after="70" w:line="280"/>
        <w:jc w:val="both"/>
      </w:pPr>
      <w:r>
        <w:rPr>
          <w:rFonts w:ascii="Calibri" w:cs="Calibri" w:eastAsia="Calibri" w:hAnsi="Calibri"/>
          <w:color w:val="1A1A1A"/>
          <w:sz w:val="22"/>
          <w:szCs w:val="22"/>
        </w:rPr>
        <w:t xml:space="preserve">Telah mengambil mata kuliah TL4098 Proposal Studi Kasus sesuai ketentuan akademik Program Studi Teknik Lingkungan.</w:t>
      </w:r>
    </w:p>
    <w:p>
      <w:pPr>
        <w:pStyle w:val="ListParagraph"/>
        <w:keepNext/>
        <w:keepLines/>
        <w:widowControl/>
        <w:numPr>
          <w:ilvl w:val="0"/>
          <w:numId w:val="2"/>
        </w:numPr>
        <w:spacing w:after="70" w:line="280"/>
        <w:jc w:val="both"/>
      </w:pPr>
      <w:r>
        <w:rPr>
          <w:rFonts w:ascii="Calibri" w:cs="Calibri" w:eastAsia="Calibri" w:hAnsi="Calibri"/>
          <w:color w:val="1A1A1A"/>
          <w:sz w:val="22"/>
          <w:szCs w:val="22"/>
        </w:rPr>
        <w:t xml:space="preserve">Tidak sedang menjalani cuti akademik atau status nonaktif lainnya.</w:t>
      </w:r>
    </w:p>
    <w:p>
      <w:pPr>
        <w:pStyle w:val="ListParagraph"/>
        <w:keepNext w:val="false"/>
        <w:keepLines/>
        <w:widowControl/>
        <w:numPr>
          <w:ilvl w:val="0"/>
          <w:numId w:val="2"/>
        </w:numPr>
        <w:spacing w:after="70" w:line="280"/>
        <w:jc w:val="both"/>
      </w:pPr>
      <w:r>
        <w:rPr>
          <w:rFonts w:ascii="Calibri" w:cs="Calibri" w:eastAsia="Calibri" w:hAnsi="Calibri"/>
          <w:color w:val="1A1A1A"/>
          <w:sz w:val="22"/>
          <w:szCs w:val="22"/>
        </w:rPr>
        <w:t xml:space="preserve">Telah melengkapi administrasi yang ditetapkan program studi (misalnya formulir pendaftaran topik dan persetujuan pembimbing).</w:t>
      </w:r>
    </w:p>
    <w:p>
      <w:pPr>
        <w:pStyle w:val="Heading2"/>
        <w:keepNext/>
        <w:keepLines/>
        <w:widowControl/>
        <w:spacing w:after="160" w:before="380"/>
      </w:pPr>
      <w:r>
        <w:rPr>
          <w:rFonts w:ascii="Georgia" w:cs="Georgia" w:eastAsia="Georgia" w:hAnsi="Georgia"/>
          <w:b/>
          <w:bCs/>
          <w:color w:val="1A1A1A"/>
          <w:spacing w:val="10"/>
          <w:sz w:val="25"/>
          <w:szCs w:val="25"/>
        </w:rPr>
        <w:t xml:space="preserve">I.3 Persyaratan Akademik</w:t>
      </w:r>
    </w:p>
    <w:p>
      <w:pPr>
        <w:keepNext/>
        <w:keepLines/>
        <w:widowControl/>
        <w:spacing w:after="140" w:before="0" w:line="300"/>
        <w:jc w:val="both"/>
      </w:pPr>
      <w:r>
        <w:rPr>
          <w:rFonts w:ascii="Calibri" w:cs="Calibri" w:eastAsia="Calibri" w:hAnsi="Calibri"/>
          <w:color w:val="1A1A1A"/>
          <w:sz w:val="22"/>
          <w:szCs w:val="22"/>
        </w:rPr>
        <w:t xml:space="preserve">Selain persyaratan administratif, mahasiswa harus memenuhi ketentuan akademik berikut:</w:t>
      </w:r>
    </w:p>
    <w:p>
      <w:pPr>
        <w:pStyle w:val="ListParagraph"/>
        <w:keepNext/>
        <w:keepLines/>
        <w:widowControl/>
        <w:numPr>
          <w:ilvl w:val="0"/>
          <w:numId w:val="3"/>
        </w:numPr>
        <w:spacing w:after="70" w:line="280"/>
        <w:jc w:val="both"/>
      </w:pPr>
      <w:r>
        <w:rPr>
          <w:rFonts w:ascii="Calibri" w:cs="Calibri" w:eastAsia="Calibri" w:hAnsi="Calibri"/>
          <w:color w:val="1A1A1A"/>
          <w:sz w:val="22"/>
          <w:szCs w:val="22"/>
        </w:rPr>
        <w:t xml:space="preserve">Telah menyelesaikan sebagian besar mata kuliah wajib program studi, khususnya mata kuliah yang relevan dengan bidang kajian yang dipilih (lihat Tabel II.1).</w:t>
      </w:r>
    </w:p>
    <w:p>
      <w:pPr>
        <w:pStyle w:val="ListParagraph"/>
        <w:keepNext/>
        <w:keepLines/>
        <w:widowControl/>
        <w:numPr>
          <w:ilvl w:val="0"/>
          <w:numId w:val="3"/>
        </w:numPr>
        <w:spacing w:after="70" w:line="280"/>
        <w:jc w:val="both"/>
      </w:pPr>
      <w:r>
        <w:rPr>
          <w:rFonts w:ascii="Calibri" w:cs="Calibri" w:eastAsia="Calibri" w:hAnsi="Calibri"/>
          <w:color w:val="1A1A1A"/>
          <w:sz w:val="22"/>
          <w:szCs w:val="22"/>
        </w:rPr>
        <w:t xml:space="preserve">Memiliki minat dan kesiapan akademik untuk melaksanakan penelitian laboratorium, lapangan, atau pemodelan.</w:t>
      </w:r>
    </w:p>
    <w:p>
      <w:pPr>
        <w:pStyle w:val="ListParagraph"/>
        <w:keepNext/>
        <w:keepLines/>
        <w:widowControl/>
        <w:numPr>
          <w:ilvl w:val="0"/>
          <w:numId w:val="3"/>
        </w:numPr>
        <w:spacing w:after="70" w:line="280"/>
        <w:jc w:val="both"/>
      </w:pPr>
      <w:r>
        <w:rPr>
          <w:rFonts w:ascii="Calibri" w:cs="Calibri" w:eastAsia="Calibri" w:hAnsi="Calibri"/>
          <w:color w:val="1A1A1A"/>
          <w:sz w:val="22"/>
          <w:szCs w:val="22"/>
        </w:rPr>
        <w:t xml:space="preserve">Mampu menunjukkan keterkaitan topik dengan salah satu dari 11 bidang kajian Teknik Lingkungan dan menjelaskan kebaruannya dibanding TA terdahulu.</w:t>
      </w:r>
    </w:p>
    <w:p>
      <w:pPr>
        <w:pStyle w:val="ListParagraph"/>
        <w:keepNext w:val="false"/>
        <w:keepLines/>
        <w:widowControl/>
        <w:numPr>
          <w:ilvl w:val="0"/>
          <w:numId w:val="3"/>
        </w:numPr>
        <w:spacing w:after="70" w:line="280"/>
        <w:jc w:val="both"/>
      </w:pPr>
      <w:r>
        <w:rPr>
          <w:rFonts w:ascii="Calibri" w:cs="Calibri" w:eastAsia="Calibri" w:hAnsi="Calibri"/>
          <w:color w:val="1A1A1A"/>
          <w:sz w:val="22"/>
          <w:szCs w:val="22"/>
        </w:rPr>
        <w:t xml:space="preserve">Telah memahami keselamatan kerja laboratorium dan lapangan, terutama untuk penelitian yang menangani limbah B3, patogen, atau bekerja di lokasi industri.</w:t>
      </w:r>
    </w:p>
    <w:p>
      <w:pPr>
        <w:pStyle w:val="Heading2"/>
        <w:keepNext/>
        <w:keepLines/>
        <w:widowControl/>
        <w:spacing w:after="160" w:before="380"/>
      </w:pPr>
      <w:r>
        <w:rPr>
          <w:rFonts w:ascii="Georgia" w:cs="Georgia" w:eastAsia="Georgia" w:hAnsi="Georgia"/>
          <w:b/>
          <w:bCs/>
          <w:color w:val="1A1A1A"/>
          <w:spacing w:val="10"/>
          <w:sz w:val="25"/>
          <w:szCs w:val="25"/>
        </w:rPr>
        <w:t xml:space="preserve">I.4 Kewajiban Mahasiswa</w:t>
      </w:r>
    </w:p>
    <w:p>
      <w:pPr>
        <w:keepNext/>
        <w:keepLines/>
        <w:widowControl/>
        <w:spacing w:after="140" w:before="0" w:line="300"/>
        <w:jc w:val="both"/>
      </w:pPr>
      <w:r>
        <w:rPr>
          <w:rFonts w:ascii="Calibri" w:cs="Calibri" w:eastAsia="Calibri" w:hAnsi="Calibri"/>
          <w:color w:val="1A1A1A"/>
          <w:sz w:val="22"/>
          <w:szCs w:val="22"/>
        </w:rPr>
        <w:t xml:space="preserve">Setiap mahasiswa peserta rangkaian Tugas Akhir wajib:</w:t>
      </w:r>
    </w:p>
    <w:p>
      <w:pPr>
        <w:pStyle w:val="ListParagraph"/>
        <w:keepNext/>
        <w:keepLines/>
        <w:widowControl/>
        <w:numPr>
          <w:ilvl w:val="0"/>
          <w:numId w:val="4"/>
        </w:numPr>
        <w:spacing w:after="70" w:line="280"/>
        <w:jc w:val="both"/>
      </w:pPr>
      <w:r>
        <w:rPr>
          <w:rFonts w:ascii="Calibri" w:cs="Calibri" w:eastAsia="Calibri" w:hAnsi="Calibri"/>
          <w:color w:val="1A1A1A"/>
          <w:sz w:val="22"/>
          <w:szCs w:val="22"/>
        </w:rPr>
        <w:t xml:space="preserve">Menentukan topik penelitian dalam salah satu bidang kajian: Air Minum (AM), Plambing Bangunan &amp; Konservasi Air (PB), Air Limbah (AL), Persampahan (SP), Limbah B3 &amp; Remediasi Lahan (B3), Kualitas Udara (KU), Perubahan Iklim, GRK &amp; Energi (IK), Sumber Daya Air (SDA), Drainase &amp; Sanitasi (DS), Kesehatan Lingkungan &amp; K3 (KL), atau Manajemen Lingkungan &amp; Keberlanjutan (ML).</w:t>
      </w:r>
    </w:p>
    <w:p>
      <w:pPr>
        <w:pStyle w:val="ListParagraph"/>
        <w:keepNext/>
        <w:keepLines/>
        <w:widowControl/>
        <w:numPr>
          <w:ilvl w:val="0"/>
          <w:numId w:val="4"/>
        </w:numPr>
        <w:spacing w:after="70" w:line="280"/>
        <w:jc w:val="both"/>
      </w:pPr>
      <w:r>
        <w:rPr>
          <w:rFonts w:ascii="Calibri" w:cs="Calibri" w:eastAsia="Calibri" w:hAnsi="Calibri"/>
          <w:color w:val="1A1A1A"/>
          <w:sz w:val="22"/>
          <w:szCs w:val="22"/>
        </w:rPr>
        <w:t xml:space="preserve">Menelusuri TA terdahulu pada bidang yang sama untuk memastikan topik tidak duplikatif dan memiliki kebaruan.</w:t>
      </w:r>
    </w:p>
    <w:p>
      <w:pPr>
        <w:pStyle w:val="ListParagraph"/>
        <w:keepNext/>
        <w:keepLines/>
        <w:widowControl/>
        <w:numPr>
          <w:ilvl w:val="0"/>
          <w:numId w:val="4"/>
        </w:numPr>
        <w:spacing w:after="70" w:line="280"/>
        <w:jc w:val="both"/>
      </w:pPr>
      <w:r>
        <w:rPr>
          <w:rFonts w:ascii="Calibri" w:cs="Calibri" w:eastAsia="Calibri" w:hAnsi="Calibri"/>
          <w:color w:val="1A1A1A"/>
          <w:sz w:val="22"/>
          <w:szCs w:val="22"/>
        </w:rPr>
        <w:t xml:space="preserve">Menyusun Uraian Garis Besar (UGB) sesuai format dan mengajukannya ke koordinator mata kuliah.</w:t>
      </w:r>
    </w:p>
    <w:p>
      <w:pPr>
        <w:pStyle w:val="ListParagraph"/>
        <w:keepNext/>
        <w:keepLines/>
        <w:widowControl/>
        <w:numPr>
          <w:ilvl w:val="0"/>
          <w:numId w:val="4"/>
        </w:numPr>
        <w:spacing w:after="70" w:line="280"/>
        <w:jc w:val="both"/>
      </w:pPr>
      <w:r>
        <w:rPr>
          <w:rFonts w:ascii="Calibri" w:cs="Calibri" w:eastAsia="Calibri" w:hAnsi="Calibri"/>
          <w:color w:val="1A1A1A"/>
          <w:sz w:val="22"/>
          <w:szCs w:val="22"/>
        </w:rPr>
        <w:t xml:space="preserve">Melaksanakan bimbingan secara berkala dengan dosen pembimbing yang ditetapkan dan mendokumentasikannya.</w:t>
      </w:r>
    </w:p>
    <w:p>
      <w:pPr>
        <w:pStyle w:val="ListParagraph"/>
        <w:keepNext/>
        <w:keepLines/>
        <w:widowControl/>
        <w:numPr>
          <w:ilvl w:val="0"/>
          <w:numId w:val="4"/>
        </w:numPr>
        <w:spacing w:after="70" w:line="280"/>
        <w:jc w:val="both"/>
      </w:pPr>
      <w:r>
        <w:rPr>
          <w:rFonts w:ascii="Calibri" w:cs="Calibri" w:eastAsia="Calibri" w:hAnsi="Calibri"/>
          <w:color w:val="1A1A1A"/>
          <w:sz w:val="22"/>
          <w:szCs w:val="22"/>
        </w:rPr>
        <w:t xml:space="preserve">Menyusun Proposal Studi Kasus berdasarkan arahan dosen pembimbing dan mengikuti seminar proposal sesuai jadwal.</w:t>
      </w:r>
    </w:p>
    <w:p>
      <w:pPr>
        <w:pStyle w:val="ListParagraph"/>
        <w:keepNext w:val="false"/>
        <w:keepLines/>
        <w:widowControl/>
        <w:numPr>
          <w:ilvl w:val="0"/>
          <w:numId w:val="4"/>
        </w:numPr>
        <w:spacing w:after="70" w:line="280"/>
        <w:jc w:val="both"/>
      </w:pPr>
      <w:r>
        <w:rPr>
          <w:rFonts w:ascii="Calibri" w:cs="Calibri" w:eastAsia="Calibri" w:hAnsi="Calibri"/>
          <w:color w:val="1A1A1A"/>
          <w:sz w:val="22"/>
          <w:szCs w:val="22"/>
        </w:rPr>
        <w:t xml:space="preserve">Menjaga integritas akademik: data asli, sitasi yang benar, dan bebas plagiarisme.</w:t>
      </w:r>
    </w:p>
    <w:p>
      <w:pPr>
        <w:pStyle w:val="Heading2"/>
        <w:keepNext/>
        <w:keepLines/>
        <w:widowControl/>
        <w:spacing w:after="160" w:before="380"/>
      </w:pPr>
      <w:r>
        <w:rPr>
          <w:rFonts w:ascii="Georgia" w:cs="Georgia" w:eastAsia="Georgia" w:hAnsi="Georgia"/>
          <w:b/>
          <w:bCs/>
          <w:color w:val="1A1A1A"/>
          <w:spacing w:val="10"/>
          <w:sz w:val="25"/>
          <w:szCs w:val="25"/>
        </w:rPr>
        <w:t xml:space="preserve">I.5 Hak Mahasiswa</w:t>
      </w:r>
    </w:p>
    <w:p>
      <w:pPr>
        <w:keepNext/>
        <w:keepLines/>
        <w:widowControl/>
        <w:spacing w:after="140" w:before="0" w:line="300"/>
        <w:jc w:val="both"/>
      </w:pPr>
      <w:r>
        <w:rPr>
          <w:rFonts w:ascii="Calibri" w:cs="Calibri" w:eastAsia="Calibri" w:hAnsi="Calibri"/>
          <w:color w:val="1A1A1A"/>
          <w:sz w:val="22"/>
          <w:szCs w:val="22"/>
        </w:rPr>
        <w:t xml:space="preserve">Mahasiswa berhak memperoleh:</w:t>
      </w:r>
    </w:p>
    <w:p>
      <w:pPr>
        <w:pStyle w:val="ListParagraph"/>
        <w:keepNext/>
        <w:keepLines/>
        <w:widowControl/>
        <w:numPr>
          <w:ilvl w:val="0"/>
          <w:numId w:val="5"/>
        </w:numPr>
        <w:spacing w:after="70" w:line="280"/>
        <w:jc w:val="both"/>
      </w:pPr>
      <w:r>
        <w:rPr>
          <w:rFonts w:ascii="Calibri" w:cs="Calibri" w:eastAsia="Calibri" w:hAnsi="Calibri"/>
          <w:color w:val="1A1A1A"/>
          <w:sz w:val="22"/>
          <w:szCs w:val="22"/>
        </w:rPr>
        <w:t xml:space="preserve">Bimbingan akademik dari dosen pembimbing sesuai bidang kajian.</w:t>
      </w:r>
    </w:p>
    <w:p>
      <w:pPr>
        <w:pStyle w:val="ListParagraph"/>
        <w:keepNext/>
        <w:keepLines/>
        <w:widowControl/>
        <w:numPr>
          <w:ilvl w:val="0"/>
          <w:numId w:val="5"/>
        </w:numPr>
        <w:spacing w:after="70" w:line="280"/>
        <w:jc w:val="both"/>
      </w:pPr>
      <w:r>
        <w:rPr>
          <w:rFonts w:ascii="Calibri" w:cs="Calibri" w:eastAsia="Calibri" w:hAnsi="Calibri"/>
          <w:color w:val="1A1A1A"/>
          <w:sz w:val="22"/>
          <w:szCs w:val="22"/>
        </w:rPr>
        <w:t xml:space="preserve">Akses terhadap fasilitas laboratorium, perangkat lunak, dan/atau dukungan lapangan sesuai kebutuhan penelitian dan ketentuan yang berlaku.</w:t>
      </w:r>
    </w:p>
    <w:p>
      <w:pPr>
        <w:pStyle w:val="ListParagraph"/>
        <w:keepNext/>
        <w:keepLines/>
        <w:widowControl/>
        <w:numPr>
          <w:ilvl w:val="0"/>
          <w:numId w:val="5"/>
        </w:numPr>
        <w:spacing w:after="70" w:line="280"/>
        <w:jc w:val="both"/>
      </w:pPr>
      <w:r>
        <w:rPr>
          <w:rFonts w:ascii="Calibri" w:cs="Calibri" w:eastAsia="Calibri" w:hAnsi="Calibri"/>
          <w:color w:val="1A1A1A"/>
          <w:sz w:val="22"/>
          <w:szCs w:val="22"/>
        </w:rPr>
        <w:t xml:space="preserve">Umpan balik tertulis mengenai kelayakan topik, kualitas UGB, dan Proposal Studi Kasus.</w:t>
      </w:r>
    </w:p>
    <w:p>
      <w:pPr>
        <w:pStyle w:val="ListParagraph"/>
        <w:keepNext w:val="false"/>
        <w:keepLines/>
        <w:widowControl/>
        <w:numPr>
          <w:ilvl w:val="0"/>
          <w:numId w:val="5"/>
        </w:numPr>
        <w:spacing w:after="70" w:line="280"/>
        <w:jc w:val="both"/>
      </w:pPr>
      <w:r>
        <w:rPr>
          <w:rFonts w:ascii="Calibri" w:cs="Calibri" w:eastAsia="Calibri" w:hAnsi="Calibri"/>
          <w:color w:val="1A1A1A"/>
          <w:sz w:val="22"/>
          <w:szCs w:val="22"/>
        </w:rPr>
        <w:t xml:space="preserve">Kesempatan melaksanakan seminar proposal sebagai bagian dari penilaian formal dan prasyarat menuju TL4099.</w:t>
      </w:r>
    </w:p>
    <w:p>
      <w:pPr>
        <w:pStyle w:val="Heading2"/>
        <w:keepNext/>
        <w:keepLines/>
        <w:widowControl/>
        <w:spacing w:after="160" w:before="380"/>
      </w:pPr>
      <w:r>
        <w:rPr>
          <w:rFonts w:ascii="Georgia" w:cs="Georgia" w:eastAsia="Georgia" w:hAnsi="Georgia"/>
          <w:b/>
          <w:bCs/>
          <w:color w:val="1A1A1A"/>
          <w:spacing w:val="10"/>
          <w:sz w:val="25"/>
          <w:szCs w:val="25"/>
        </w:rPr>
        <w:t xml:space="preserve">I.6 Ketentuan Khusus</w:t>
      </w:r>
    </w:p>
    <w:p>
      <w:pPr>
        <w:pStyle w:val="ListParagraph"/>
        <w:keepNext/>
        <w:keepLines/>
        <w:widowControl/>
        <w:numPr>
          <w:ilvl w:val="0"/>
          <w:numId w:val="6"/>
        </w:numPr>
        <w:spacing w:after="70" w:line="280"/>
        <w:jc w:val="both"/>
      </w:pPr>
      <w:r>
        <w:rPr>
          <w:rFonts w:ascii="Calibri" w:cs="Calibri" w:eastAsia="Calibri" w:hAnsi="Calibri"/>
          <w:color w:val="1A1A1A"/>
          <w:sz w:val="22"/>
          <w:szCs w:val="22"/>
        </w:rPr>
        <w:t xml:space="preserve">Mahasiswa yang tidak mengajukan UGB atau tidak menyelesaikan Proposal Studi Kasus sesuai jadwal dinyatakan tidak lulus mata kuliah TL4098.</w:t>
      </w:r>
    </w:p>
    <w:p>
      <w:pPr>
        <w:pStyle w:val="ListParagraph"/>
        <w:keepNext/>
        <w:keepLines/>
        <w:widowControl/>
        <w:numPr>
          <w:ilvl w:val="0"/>
          <w:numId w:val="6"/>
        </w:numPr>
        <w:spacing w:after="70" w:line="280"/>
        <w:jc w:val="both"/>
      </w:pPr>
      <w:r>
        <w:rPr>
          <w:rFonts w:ascii="Calibri" w:cs="Calibri" w:eastAsia="Calibri" w:hAnsi="Calibri"/>
          <w:color w:val="1A1A1A"/>
          <w:sz w:val="22"/>
          <w:szCs w:val="22"/>
        </w:rPr>
        <w:t xml:space="preserve">UGB yang tidak disetujui wajib direvisi hingga memenuhi standar kelayakan akademik.</w:t>
      </w:r>
    </w:p>
    <w:p>
      <w:pPr>
        <w:pStyle w:val="ListParagraph"/>
        <w:keepNext/>
        <w:keepLines/>
        <w:widowControl/>
        <w:numPr>
          <w:ilvl w:val="0"/>
          <w:numId w:val="6"/>
        </w:numPr>
        <w:spacing w:after="70" w:line="280"/>
        <w:jc w:val="both"/>
      </w:pPr>
      <w:r>
        <w:rPr>
          <w:rFonts w:ascii="Calibri" w:cs="Calibri" w:eastAsia="Calibri" w:hAnsi="Calibri"/>
          <w:color w:val="1A1A1A"/>
          <w:sz w:val="22"/>
          <w:szCs w:val="22"/>
        </w:rPr>
        <w:t xml:space="preserve">Topik yang sangat mirip dengan TA terdahulu (judul, objek, dan metode sama) harus menunjukkan unsur kebaruan yang jelas, misalnya pendekatan analisis, variabel, atau konteks yang berbeda.</w:t>
      </w:r>
    </w:p>
    <w:p>
      <w:pPr>
        <w:pStyle w:val="ListParagraph"/>
        <w:keepNext/>
        <w:keepLines/>
        <w:widowControl/>
        <w:numPr>
          <w:ilvl w:val="0"/>
          <w:numId w:val="6"/>
        </w:numPr>
        <w:spacing w:after="70" w:line="280"/>
        <w:jc w:val="both"/>
      </w:pPr>
      <w:r>
        <w:rPr>
          <w:rFonts w:ascii="Calibri" w:cs="Calibri" w:eastAsia="Calibri" w:hAnsi="Calibri"/>
          <w:color w:val="1A1A1A"/>
          <w:sz w:val="22"/>
          <w:szCs w:val="22"/>
        </w:rPr>
        <w:t xml:space="preserve">Keterlambatan pengajuan dokumen atau pelaksanaan seminar dapat dikenakan sanksi akademik sesuai peraturan fakultas.</w:t>
      </w:r>
    </w:p>
    <w:p>
      <w:pPr>
        <w:pStyle w:val="ListParagraph"/>
        <w:keepNext w:val="false"/>
        <w:keepLines/>
        <w:widowControl/>
        <w:numPr>
          <w:ilvl w:val="0"/>
          <w:numId w:val="6"/>
        </w:numPr>
        <w:spacing w:after="70" w:line="280"/>
        <w:jc w:val="both"/>
      </w:pPr>
      <w:r>
        <w:rPr>
          <w:rFonts w:ascii="Calibri" w:cs="Calibri" w:eastAsia="Calibri" w:hAnsi="Calibri"/>
          <w:color w:val="1A1A1A"/>
          <w:sz w:val="22"/>
          <w:szCs w:val="22"/>
        </w:rPr>
        <w:t xml:space="preserve">Penelitian yang melibatkan responden manusia wajib menggunakan informed consent; penelitian di lokasi industri wajib memiliki izin tertulis.</w:t>
      </w:r>
    </w:p>
    <w:p>
      <w:pPr>
        <w:pStyle w:val="Heading1"/>
        <w:keepNext/>
        <w:keepLines/>
        <w:pageBreakBefore/>
        <w:widowControl/>
        <w:pBdr>
          <w:bottom w:val="single" w:color="1F6B5C" w:sz="6" w:space="14"/>
        </w:pBdr>
        <w:spacing w:after="260" w:before="200"/>
      </w:pPr>
      <w:r>
        <w:rPr>
          <w:rFonts w:ascii="Georgia" w:cs="Georgia" w:eastAsia="Georgia" w:hAnsi="Georgia"/>
          <w:b/>
          <w:bCs/>
          <w:color w:val="1F6B5C"/>
          <w:spacing w:val="60"/>
          <w:sz w:val="21"/>
          <w:szCs w:val="21"/>
        </w:rPr>
        <w:t xml:space="preserve">BAB II  </w:t>
      </w:r>
      <w:r>
        <w:rPr>
          <w:rFonts w:ascii="Georgia" w:cs="Georgia" w:eastAsia="Georgia" w:hAnsi="Georgia"/>
          <w:b/>
          <w:bCs/>
          <w:color w:val="1A1A1A"/>
          <w:spacing w:val="14"/>
          <w:sz w:val="30"/>
          <w:szCs w:val="30"/>
        </w:rPr>
        <w:t xml:space="preserve">Gambaran Umum TL4098 Proposal Studi Kasus</w:t>
      </w:r>
    </w:p>
    <w:p>
      <w:pPr>
        <w:pStyle w:val="Heading2"/>
        <w:keepNext/>
        <w:keepLines/>
        <w:widowControl/>
        <w:spacing w:after="160" w:before="380"/>
      </w:pPr>
      <w:r>
        <w:rPr>
          <w:rFonts w:ascii="Georgia" w:cs="Georgia" w:eastAsia="Georgia" w:hAnsi="Georgia"/>
          <w:b/>
          <w:bCs/>
          <w:color w:val="1A1A1A"/>
          <w:spacing w:val="10"/>
          <w:sz w:val="25"/>
          <w:szCs w:val="25"/>
        </w:rPr>
        <w:t xml:space="preserve">II.1 Kedudukan dalam Kurikulum</w:t>
      </w:r>
    </w:p>
    <w:p>
      <w:pPr>
        <w:keepNext w:val="false"/>
        <w:keepLines/>
        <w:widowControl/>
        <w:spacing w:after="140" w:before="0" w:line="300"/>
        <w:jc w:val="both"/>
      </w:pPr>
      <w:r>
        <w:rPr>
          <w:rFonts w:ascii="Calibri" w:cs="Calibri" w:eastAsia="Calibri" w:hAnsi="Calibri"/>
          <w:color w:val="1A1A1A"/>
          <w:sz w:val="22"/>
          <w:szCs w:val="22"/>
        </w:rPr>
        <w:t xml:space="preserve">TL4098 Proposal Studi Kasus adalah mata kuliah pra-Tugas Akhir yang mengantarkan mahasiswa menuju TL4099 Seminar dan Ujian Tugas Akhir. Di mata kuliah ini mahasiswa merumuskan masalah, menguji kelayakan topik, dan menyusun rancangan penelitian sebelum penelitian dilaksanakan penuh.</w:t>
      </w:r>
    </w:p>
    <w:p>
      <w:pPr>
        <w:keepNext w:val="false"/>
        <w:keepLines/>
        <w:widowControl/>
        <w:spacing w:after="140" w:before="0" w:line="300"/>
        <w:jc w:val="both"/>
      </w:pPr>
      <w:r>
        <w:rPr>
          <w:rFonts w:ascii="Calibri" w:cs="Calibri" w:eastAsia="Calibri" w:hAnsi="Calibri"/>
          <w:color w:val="1A1A1A"/>
          <w:sz w:val="22"/>
          <w:szCs w:val="22"/>
        </w:rPr>
        <w:t xml:space="preserve">Luaran TL4098 berupa Proposal Studi Kasus yang telah diseminarkan dan disahkan sebagai prasyarat mengikuti TL4099. Dengan demikian, TL4098 menjadi jembatan antara teori yang diperoleh di perkuliahan dan praktik penelitian di laboratorium, lapangan, maupun melalui pemodelan.</w:t>
      </w:r>
    </w:p>
    <w:p>
      <w:pPr>
        <w:pStyle w:val="Heading2"/>
        <w:keepNext/>
        <w:keepLines/>
        <w:widowControl/>
        <w:spacing w:after="160" w:before="380"/>
      </w:pPr>
      <w:r>
        <w:rPr>
          <w:rFonts w:ascii="Georgia" w:cs="Georgia" w:eastAsia="Georgia" w:hAnsi="Georgia"/>
          <w:b/>
          <w:bCs/>
          <w:color w:val="1A1A1A"/>
          <w:spacing w:val="10"/>
          <w:sz w:val="25"/>
          <w:szCs w:val="25"/>
        </w:rPr>
        <w:t xml:space="preserve">II.2 Tujuan Mata Kuliah</w:t>
      </w:r>
    </w:p>
    <w:p>
      <w:pPr>
        <w:keepNext/>
        <w:keepLines/>
        <w:widowControl/>
        <w:spacing w:after="140" w:before="0" w:line="300"/>
        <w:jc w:val="both"/>
      </w:pPr>
      <w:r>
        <w:rPr>
          <w:rFonts w:ascii="Calibri" w:cs="Calibri" w:eastAsia="Calibri" w:hAnsi="Calibri"/>
          <w:color w:val="1A1A1A"/>
          <w:sz w:val="22"/>
          <w:szCs w:val="22"/>
        </w:rPr>
        <w:t xml:space="preserve">Tujuan TL4098 adalah:</w:t>
      </w:r>
    </w:p>
    <w:p>
      <w:pPr>
        <w:pStyle w:val="ListParagraph"/>
        <w:keepNext/>
        <w:keepLines/>
        <w:widowControl/>
        <w:numPr>
          <w:ilvl w:val="0"/>
          <w:numId w:val="7"/>
        </w:numPr>
        <w:spacing w:after="70" w:line="280"/>
        <w:jc w:val="both"/>
      </w:pPr>
      <w:r>
        <w:rPr>
          <w:rFonts w:ascii="Calibri" w:cs="Calibri" w:eastAsia="Calibri" w:hAnsi="Calibri"/>
          <w:color w:val="1A1A1A"/>
          <w:sz w:val="22"/>
          <w:szCs w:val="22"/>
        </w:rPr>
        <w:t xml:space="preserve">Membekali mahasiswa menyusun rancangan penelitian yang sistematis, relevan, dan berbasis permasalahan nyata di bidang teknik lingkungan.</w:t>
      </w:r>
    </w:p>
    <w:p>
      <w:pPr>
        <w:pStyle w:val="ListParagraph"/>
        <w:keepNext/>
        <w:keepLines/>
        <w:widowControl/>
        <w:numPr>
          <w:ilvl w:val="0"/>
          <w:numId w:val="7"/>
        </w:numPr>
        <w:spacing w:after="70" w:line="280"/>
        <w:jc w:val="both"/>
      </w:pPr>
      <w:r>
        <w:rPr>
          <w:rFonts w:ascii="Calibri" w:cs="Calibri" w:eastAsia="Calibri" w:hAnsi="Calibri"/>
          <w:color w:val="1A1A1A"/>
          <w:sz w:val="22"/>
          <w:szCs w:val="22"/>
        </w:rPr>
        <w:t xml:space="preserve">Melatih kemampuan merumuskan masalah, research question, hipotesis, dan metodologi penelitian.</w:t>
      </w:r>
    </w:p>
    <w:p>
      <w:pPr>
        <w:pStyle w:val="ListParagraph"/>
        <w:keepNext/>
        <w:keepLines/>
        <w:widowControl/>
        <w:numPr>
          <w:ilvl w:val="0"/>
          <w:numId w:val="7"/>
        </w:numPr>
        <w:spacing w:after="70" w:line="280"/>
        <w:jc w:val="both"/>
      </w:pPr>
      <w:r>
        <w:rPr>
          <w:rFonts w:ascii="Calibri" w:cs="Calibri" w:eastAsia="Calibri" w:hAnsi="Calibri"/>
          <w:color w:val="1A1A1A"/>
          <w:sz w:val="22"/>
          <w:szCs w:val="22"/>
        </w:rPr>
        <w:t xml:space="preserve">Melatih mahasiswa memetakan posisi penelitiannya terhadap penelitian terdahulu, termasuk TA di lingkungan program studi.</w:t>
      </w:r>
    </w:p>
    <w:p>
      <w:pPr>
        <w:pStyle w:val="ListParagraph"/>
        <w:keepNext/>
        <w:keepLines/>
        <w:widowControl/>
        <w:numPr>
          <w:ilvl w:val="0"/>
          <w:numId w:val="7"/>
        </w:numPr>
        <w:spacing w:after="70" w:line="280"/>
        <w:jc w:val="both"/>
      </w:pPr>
      <w:r>
        <w:rPr>
          <w:rFonts w:ascii="Calibri" w:cs="Calibri" w:eastAsia="Calibri" w:hAnsi="Calibri"/>
          <w:color w:val="1A1A1A"/>
          <w:sz w:val="22"/>
          <w:szCs w:val="22"/>
        </w:rPr>
        <w:t xml:space="preserve">Memberikan pengalaman awal kegiatan akademik berbasis penelitian laboratorium, lapangan, dan pemodelan.</w:t>
      </w:r>
    </w:p>
    <w:p>
      <w:pPr>
        <w:pStyle w:val="ListParagraph"/>
        <w:keepNext w:val="false"/>
        <w:keepLines/>
        <w:widowControl/>
        <w:numPr>
          <w:ilvl w:val="0"/>
          <w:numId w:val="7"/>
        </w:numPr>
        <w:spacing w:after="70" w:line="280"/>
        <w:jc w:val="both"/>
      </w:pPr>
      <w:r>
        <w:rPr>
          <w:rFonts w:ascii="Calibri" w:cs="Calibri" w:eastAsia="Calibri" w:hAnsi="Calibri"/>
          <w:color w:val="1A1A1A"/>
          <w:sz w:val="22"/>
          <w:szCs w:val="22"/>
        </w:rPr>
        <w:t xml:space="preserve">Menjadi instrumen evaluasi kesiapan mahasiswa sebelum melaksanakan penelitian Tugas Akhir.</w:t>
      </w:r>
    </w:p>
    <w:p>
      <w:pPr>
        <w:pStyle w:val="Heading2"/>
        <w:keepNext/>
        <w:keepLines/>
        <w:widowControl/>
        <w:spacing w:after="160" w:before="380"/>
      </w:pPr>
      <w:r>
        <w:rPr>
          <w:rFonts w:ascii="Georgia" w:cs="Georgia" w:eastAsia="Georgia" w:hAnsi="Georgia"/>
          <w:b/>
          <w:bCs/>
          <w:color w:val="1A1A1A"/>
          <w:spacing w:val="10"/>
          <w:sz w:val="25"/>
          <w:szCs w:val="25"/>
        </w:rPr>
        <w:t xml:space="preserve">II.3 Bidang Kajian Penelitian</w:t>
      </w:r>
    </w:p>
    <w:p>
      <w:pPr>
        <w:keepNext w:val="false"/>
        <w:keepLines/>
        <w:widowControl/>
        <w:spacing w:after="140" w:before="0" w:line="300"/>
        <w:jc w:val="both"/>
      </w:pPr>
      <w:r>
        <w:rPr>
          <w:rFonts w:ascii="Calibri" w:cs="Calibri" w:eastAsia="Calibri" w:hAnsi="Calibri"/>
          <w:color w:val="1A1A1A"/>
          <w:sz w:val="22"/>
          <w:szCs w:val="22"/>
        </w:rPr>
        <w:t xml:space="preserve">Bidang kajian penelitian TA dikelompokkan menjadi 11 bidang, berdasarkan klasifikasi TA S1 Teknik Lingkungan ITB 2010–2025. Tabel II.1 menyajikan kode bidang, cakupan, dan jumlah TA terdahulu sebagai gambaran tingkat kejenuhan topik.</w:t>
      </w:r>
    </w:p>
    <w:p>
      <w:pPr>
        <w:keepNext/>
        <w:spacing w:after="100" w:before="120"/>
        <w:jc w:val="center"/>
      </w:pPr>
      <w:r>
        <w:rPr>
          <w:rFonts w:ascii="Calibri" w:cs="Calibri" w:eastAsia="Calibri" w:hAnsi="Calibri"/>
          <w:b/>
          <w:bCs/>
          <w:color w:val="1A1A1A"/>
          <w:sz w:val="20"/>
          <w:szCs w:val="20"/>
        </w:rPr>
        <w:t xml:space="preserve">Tabel II.1 Bidang kajian penelitian Tugas Akhir</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710"/>
        <w:gridCol w:w="2536"/>
        <w:gridCol w:w="4362"/>
        <w:gridCol w:w="913"/>
        <w:gridCol w:w="1116"/>
      </w:tblGrid>
      <w:tr>
        <w:trPr>
          <w:cantSplit/>
          <w:tblHeader/>
        </w:trPr>
        <w:tc>
          <w:tcPr>
            <w:tcW w:type="dxa" w:w="7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Kode</w:t>
            </w:r>
          </w:p>
        </w:tc>
        <w:tc>
          <w:tcPr>
            <w:tcW w:type="dxa" w:w="2536"/>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Bidang Kajian</w:t>
            </w:r>
          </w:p>
        </w:tc>
        <w:tc>
          <w:tcPr>
            <w:tcW w:type="dxa" w:w="436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Cakupan Utama</w:t>
            </w:r>
          </w:p>
        </w:tc>
        <w:tc>
          <w:tcPr>
            <w:tcW w:type="dxa" w:w="913"/>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Jumlah TA*</w:t>
            </w:r>
          </w:p>
        </w:tc>
        <w:tc>
          <w:tcPr>
            <w:tcW w:type="dxa" w:w="1116"/>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Tren 2021–25</w:t>
            </w:r>
          </w:p>
        </w:tc>
      </w:tr>
      <w:tr>
        <w:trPr>
          <w:cantSplit/>
        </w:trPr>
        <w:tc>
          <w:tcPr>
            <w:tcW w:type="dxa" w:w="710"/>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AM</w:t>
            </w:r>
          </w:p>
        </w:tc>
        <w:tc>
          <w:tcPr>
            <w:tcW w:type="dxa" w:w="253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Air Minum</w:t>
            </w:r>
          </w:p>
        </w:tc>
        <w:tc>
          <w:tcPr>
            <w:tcW w:type="dxa" w:w="436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Perancangan/evaluasi IPA, transmisi dan distribusi (SPAM), sumber air baku, teknologi pengolahan lanjutan, kualitas dan keamanan air minum, penyediaan air berbasis masyarakat</w:t>
            </w:r>
          </w:p>
        </w:tc>
        <w:tc>
          <w:tcPr>
            <w:tcW w:type="dxa" w:w="91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174</w:t>
            </w:r>
          </w:p>
        </w:tc>
        <w:tc>
          <w:tcPr>
            <w:tcW w:type="dxa" w:w="111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Menurun</w:t>
            </w:r>
          </w:p>
        </w:tc>
      </w:tr>
      <w:tr>
        <w:trPr>
          <w:cantSplit/>
        </w:trPr>
        <w:tc>
          <w:tcPr>
            <w:tcW w:type="dxa" w:w="710"/>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PB</w:t>
            </w:r>
          </w:p>
        </w:tc>
        <w:tc>
          <w:tcPr>
            <w:tcW w:type="dxa" w:w="253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Plambing Bangunan &amp; Konservasi Air</w:t>
            </w:r>
          </w:p>
        </w:tc>
        <w:tc>
          <w:tcPr>
            <w:tcW w:type="dxa" w:w="436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Plambing air bersih, air limbah, dan proteksi kebakaran; pemanenan air hujan; greywater; water reuse; bangunan hijau</w:t>
            </w:r>
          </w:p>
        </w:tc>
        <w:tc>
          <w:tcPr>
            <w:tcW w:type="dxa" w:w="91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43</w:t>
            </w:r>
          </w:p>
        </w:tc>
        <w:tc>
          <w:tcPr>
            <w:tcW w:type="dxa" w:w="111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Menurun</w:t>
            </w:r>
          </w:p>
        </w:tc>
      </w:tr>
      <w:tr>
        <w:trPr>
          <w:cantSplit/>
        </w:trPr>
        <w:tc>
          <w:tcPr>
            <w:tcW w:type="dxa" w:w="710"/>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AL</w:t>
            </w:r>
          </w:p>
        </w:tc>
        <w:tc>
          <w:tcPr>
            <w:tcW w:type="dxa" w:w="253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Air Limbah</w:t>
            </w:r>
          </w:p>
        </w:tc>
        <w:tc>
          <w:tcPr>
            <w:tcW w:type="dxa" w:w="436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IPAL domestik dan industri, proses biologis, AOP dan fisika-kimia, lindi, lumpur tinja, air limbah tambang, pemulihan sumber daya, kontaminan baru</w:t>
            </w:r>
          </w:p>
        </w:tc>
        <w:tc>
          <w:tcPr>
            <w:tcW w:type="dxa" w:w="91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161</w:t>
            </w:r>
          </w:p>
        </w:tc>
        <w:tc>
          <w:tcPr>
            <w:tcW w:type="dxa" w:w="111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Stabil</w:t>
            </w:r>
          </w:p>
        </w:tc>
      </w:tr>
      <w:tr>
        <w:trPr>
          <w:cantSplit/>
        </w:trPr>
        <w:tc>
          <w:tcPr>
            <w:tcW w:type="dxa" w:w="710"/>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SP</w:t>
            </w:r>
          </w:p>
        </w:tc>
        <w:tc>
          <w:tcPr>
            <w:tcW w:type="dxa" w:w="253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Persampahan</w:t>
            </w:r>
          </w:p>
        </w:tc>
        <w:tc>
          <w:tcPr>
            <w:tcW w:type="dxa" w:w="436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Timbulan dan komposisi, sistem pengelolaan, TPS 3R/MRF, pengolahan biologis, waste-to-energy, TPA, aspek sosial-ekonomi</w:t>
            </w:r>
          </w:p>
        </w:tc>
        <w:tc>
          <w:tcPr>
            <w:tcW w:type="dxa" w:w="91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201</w:t>
            </w:r>
          </w:p>
        </w:tc>
        <w:tc>
          <w:tcPr>
            <w:tcW w:type="dxa" w:w="111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Menurun</w:t>
            </w:r>
          </w:p>
        </w:tc>
      </w:tr>
      <w:tr>
        <w:trPr>
          <w:cantSplit/>
        </w:trPr>
        <w:tc>
          <w:tcPr>
            <w:tcW w:type="dxa" w:w="710"/>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B3</w:t>
            </w:r>
          </w:p>
        </w:tc>
        <w:tc>
          <w:tcPr>
            <w:tcW w:type="dxa" w:w="253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Limbah B3, E-waste &amp; Remediasi Lahan</w:t>
            </w:r>
          </w:p>
        </w:tc>
        <w:tc>
          <w:tcPr>
            <w:tcW w:type="dxa" w:w="436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Pengelolaan dan pemanfaatan limbah B3, e-waste, bioremediasi tanah tercemar, merkuri, pestisida, fitoremediasi</w:t>
            </w:r>
          </w:p>
        </w:tc>
        <w:tc>
          <w:tcPr>
            <w:tcW w:type="dxa" w:w="91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72</w:t>
            </w:r>
          </w:p>
        </w:tc>
        <w:tc>
          <w:tcPr>
            <w:tcW w:type="dxa" w:w="111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Menurun</w:t>
            </w:r>
          </w:p>
        </w:tc>
      </w:tr>
      <w:tr>
        <w:trPr>
          <w:cantSplit/>
        </w:trPr>
        <w:tc>
          <w:tcPr>
            <w:tcW w:type="dxa" w:w="710"/>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KU</w:t>
            </w:r>
          </w:p>
        </w:tc>
        <w:tc>
          <w:tcPr>
            <w:tcW w:type="dxa" w:w="253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Kualitas &amp; Pengendalian Pencemaran Udara</w:t>
            </w:r>
          </w:p>
        </w:tc>
        <w:tc>
          <w:tcPr>
            <w:tcW w:type="dxa" w:w="436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Inventarisasi emisi, pemodelan dispersi, karakterisasi partikulat, alat pengendali emisi, sensor berbiaya rendah, udara dalam ruang</w:t>
            </w:r>
          </w:p>
        </w:tc>
        <w:tc>
          <w:tcPr>
            <w:tcW w:type="dxa" w:w="91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131</w:t>
            </w:r>
          </w:p>
        </w:tc>
        <w:tc>
          <w:tcPr>
            <w:tcW w:type="dxa" w:w="111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Stabil</w:t>
            </w:r>
          </w:p>
        </w:tc>
      </w:tr>
      <w:tr>
        <w:trPr>
          <w:cantSplit/>
        </w:trPr>
        <w:tc>
          <w:tcPr>
            <w:tcW w:type="dxa" w:w="710"/>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IK</w:t>
            </w:r>
          </w:p>
        </w:tc>
        <w:tc>
          <w:tcPr>
            <w:tcW w:type="dxa" w:w="253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Perubahan Iklim, GRK &amp; Energi</w:t>
            </w:r>
          </w:p>
        </w:tc>
        <w:tc>
          <w:tcPr>
            <w:tcW w:type="dxa" w:w="436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Inventarisasi GRK, mitigasi dan penyerapan karbon, jejak karbon, adaptasi dan kerentanan iklim, bioenergi</w:t>
            </w:r>
          </w:p>
        </w:tc>
        <w:tc>
          <w:tcPr>
            <w:tcW w:type="dxa" w:w="91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25</w:t>
            </w:r>
          </w:p>
        </w:tc>
        <w:tc>
          <w:tcPr>
            <w:tcW w:type="dxa" w:w="111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Naik</w:t>
            </w:r>
          </w:p>
        </w:tc>
      </w:tr>
      <w:tr>
        <w:trPr>
          <w:cantSplit/>
        </w:trPr>
        <w:tc>
          <w:tcPr>
            <w:tcW w:type="dxa" w:w="710"/>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SDA</w:t>
            </w:r>
          </w:p>
        </w:tc>
        <w:tc>
          <w:tcPr>
            <w:tcW w:type="dxa" w:w="253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Sumber Daya Air, Hidrologi &amp; Kualitas Badan Air</w:t>
            </w:r>
          </w:p>
        </w:tc>
        <w:tc>
          <w:tcPr>
            <w:tcW w:type="dxa" w:w="436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Status mutu dan indeks kualitas air, pemodelan kualitas air, neraca air, pencemaran biota, biomonitoring, air tanah</w:t>
            </w:r>
          </w:p>
        </w:tc>
        <w:tc>
          <w:tcPr>
            <w:tcW w:type="dxa" w:w="91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91</w:t>
            </w:r>
          </w:p>
        </w:tc>
        <w:tc>
          <w:tcPr>
            <w:tcW w:type="dxa" w:w="111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Naik</w:t>
            </w:r>
          </w:p>
        </w:tc>
      </w:tr>
      <w:tr>
        <w:trPr>
          <w:cantSplit/>
        </w:trPr>
        <w:tc>
          <w:tcPr>
            <w:tcW w:type="dxa" w:w="710"/>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DS</w:t>
            </w:r>
          </w:p>
        </w:tc>
        <w:tc>
          <w:tcPr>
            <w:tcW w:type="dxa" w:w="253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Drainase &amp; Sanitasi Permukiman</w:t>
            </w:r>
          </w:p>
        </w:tc>
        <w:tc>
          <w:tcPr>
            <w:tcW w:type="dxa" w:w="436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Drainase berkelanjutan, sanitasi berbasis masyarakat, keberlanjutan MCK, persepsi pengguna</w:t>
            </w:r>
          </w:p>
        </w:tc>
        <w:tc>
          <w:tcPr>
            <w:tcW w:type="dxa" w:w="91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44</w:t>
            </w:r>
          </w:p>
        </w:tc>
        <w:tc>
          <w:tcPr>
            <w:tcW w:type="dxa" w:w="111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Stabil</w:t>
            </w:r>
          </w:p>
        </w:tc>
      </w:tr>
      <w:tr>
        <w:trPr>
          <w:cantSplit/>
        </w:trPr>
        <w:tc>
          <w:tcPr>
            <w:tcW w:type="dxa" w:w="710"/>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KL</w:t>
            </w:r>
          </w:p>
        </w:tc>
        <w:tc>
          <w:tcPr>
            <w:tcW w:type="dxa" w:w="253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Kesehatan Lingkungan &amp; K3</w:t>
            </w:r>
          </w:p>
        </w:tc>
        <w:tc>
          <w:tcPr>
            <w:tcW w:type="dxa" w:w="436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Faktor lingkungan dan penyakit, WASH, HACCP, kebisingan, iklim kerja, kelelahan, analisis risiko</w:t>
            </w:r>
          </w:p>
        </w:tc>
        <w:tc>
          <w:tcPr>
            <w:tcW w:type="dxa" w:w="91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28</w:t>
            </w:r>
          </w:p>
        </w:tc>
        <w:tc>
          <w:tcPr>
            <w:tcW w:type="dxa" w:w="111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Naik</w:t>
            </w:r>
          </w:p>
        </w:tc>
      </w:tr>
      <w:tr>
        <w:trPr>
          <w:cantSplit/>
        </w:trPr>
        <w:tc>
          <w:tcPr>
            <w:tcW w:type="dxa" w:w="710"/>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ML</w:t>
            </w:r>
          </w:p>
        </w:tc>
        <w:tc>
          <w:tcPr>
            <w:tcW w:type="dxa" w:w="253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Manajemen Lingkungan &amp; Keberlanjutan</w:t>
            </w:r>
          </w:p>
        </w:tc>
        <w:tc>
          <w:tcPr>
            <w:tcW w:type="dxa" w:w="436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LCA, produksi bersih, PROPER, perilaku pro-lingkungan, indeks keberlanjutan, sistem dinamik</w:t>
            </w:r>
          </w:p>
        </w:tc>
        <w:tc>
          <w:tcPr>
            <w:tcW w:type="dxa" w:w="91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19</w:t>
            </w:r>
          </w:p>
        </w:tc>
        <w:tc>
          <w:tcPr>
            <w:tcW w:type="dxa" w:w="111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Naik</w:t>
            </w:r>
          </w:p>
        </w:tc>
      </w:tr>
    </w:tbl>
    <w:p>
      <w:pPr>
        <w:spacing w:after="40"/>
      </w:pPr>
      <w:r>
        <w:rPr>
          <w:rFonts w:ascii="Calibri" w:cs="Calibri" w:eastAsia="Calibri" w:hAnsi="Calibri"/>
          <w:i/>
          <w:iCs/>
          <w:color w:val="6E7B78"/>
          <w:sz w:val="18"/>
          <w:szCs w:val="18"/>
        </w:rPr>
        <w:t xml:space="preserve">* Jumlah TA wisuda 2010–2025 hasil klasifikasi berbasis kata kunci; angka bersifat indikatif.</w:t>
      </w:r>
    </w:p>
    <w:p>
      <w:pPr>
        <w:spacing w:after="120"/>
      </w:pPr>
    </w:p>
    <w:p>
      <w:pPr>
        <w:keepNext w:val="false"/>
        <w:keepLines/>
        <w:widowControl/>
        <w:spacing w:after="140" w:before="0" w:line="300"/>
        <w:jc w:val="both"/>
      </w:pPr>
      <w:r>
        <w:rPr>
          <w:rFonts w:ascii="Calibri" w:cs="Calibri" w:eastAsia="Calibri" w:hAnsi="Calibri"/>
          <w:color w:val="1A1A1A"/>
          <w:sz w:val="22"/>
          <w:szCs w:val="22"/>
        </w:rPr>
        <w:t xml:space="preserve">Pemilihan topik harus relevan dengan isu lingkungan aktual, sesuai minat mahasiswa, dan sejalan dengan kompetensi dosen pembimbing. Topik lintas bidang diperbolehkan; mahasiswa mencantumkan satu kode bidang utama dan satu bidang pendukung pada UGB (misalnya AL/SP untuk pengolahan lindi TPA).</w:t>
      </w:r>
    </w:p>
    <w:p>
      <w:pPr>
        <w:pStyle w:val="Heading2"/>
        <w:keepNext/>
        <w:keepLines/>
        <w:widowControl/>
        <w:spacing w:after="160" w:before="380"/>
      </w:pPr>
      <w:r>
        <w:rPr>
          <w:rFonts w:ascii="Georgia" w:cs="Georgia" w:eastAsia="Georgia" w:hAnsi="Georgia"/>
          <w:b/>
          <w:bCs/>
          <w:color w:val="1A1A1A"/>
          <w:spacing w:val="10"/>
          <w:sz w:val="25"/>
          <w:szCs w:val="25"/>
        </w:rPr>
        <w:t xml:space="preserve">II.4 Jenis Penelitian</w:t>
      </w:r>
    </w:p>
    <w:p>
      <w:pPr>
        <w:keepNext/>
        <w:keepLines/>
        <w:widowControl/>
        <w:spacing w:after="140" w:before="0" w:line="300"/>
        <w:jc w:val="both"/>
      </w:pPr>
      <w:r>
        <w:rPr>
          <w:rFonts w:ascii="Calibri" w:cs="Calibri" w:eastAsia="Calibri" w:hAnsi="Calibri"/>
          <w:color w:val="1A1A1A"/>
          <w:sz w:val="22"/>
          <w:szCs w:val="22"/>
        </w:rPr>
        <w:t xml:space="preserve">Penelitian TA dikategorikan ke dalam tiga bentuk utama:</w:t>
      </w:r>
    </w:p>
    <w:p>
      <w:pPr>
        <w:pStyle w:val="ListParagraph"/>
        <w:keepNext/>
        <w:keepLines/>
        <w:widowControl/>
        <w:numPr>
          <w:ilvl w:val="0"/>
          <w:numId w:val="8"/>
        </w:numPr>
        <w:spacing w:after="70" w:line="280"/>
        <w:jc w:val="both"/>
      </w:pPr>
      <w:r>
        <w:rPr>
          <w:rFonts w:ascii="Calibri" w:cs="Calibri" w:eastAsia="Calibri" w:hAnsi="Calibri"/>
          <w:b/>
          <w:bCs/>
          <w:color w:val="1A1A1A"/>
          <w:sz w:val="22"/>
          <w:szCs w:val="22"/>
        </w:rPr>
        <w:t xml:space="preserve">Penelitian Laboratorium</w:t>
      </w:r>
      <w:r>
        <w:rPr>
          <w:rFonts w:ascii="Calibri" w:cs="Calibri" w:eastAsia="Calibri" w:hAnsi="Calibri"/>
          <w:color w:val="1A1A1A"/>
          <w:sz w:val="22"/>
          <w:szCs w:val="22"/>
        </w:rPr>
        <w:t xml:space="preserve"> – pekerjaan utama berupa eksperimen terkendali.</w:t>
      </w:r>
    </w:p>
    <w:p>
      <w:pPr>
        <w:pStyle w:val="ListParagraph"/>
        <w:keepNext/>
        <w:keepLines/>
        <w:widowControl/>
        <w:numPr>
          <w:ilvl w:val="0"/>
          <w:numId w:val="8"/>
        </w:numPr>
        <w:spacing w:after="70" w:line="280"/>
        <w:jc w:val="both"/>
      </w:pPr>
      <w:r>
        <w:rPr>
          <w:rFonts w:ascii="Calibri" w:cs="Calibri" w:eastAsia="Calibri" w:hAnsi="Calibri"/>
          <w:b/>
          <w:bCs/>
          <w:color w:val="1A1A1A"/>
          <w:sz w:val="22"/>
          <w:szCs w:val="22"/>
        </w:rPr>
        <w:t xml:space="preserve">Penelitian Lapangan</w:t>
      </w:r>
      <w:r>
        <w:rPr>
          <w:rFonts w:ascii="Calibri" w:cs="Calibri" w:eastAsia="Calibri" w:hAnsi="Calibri"/>
          <w:color w:val="1A1A1A"/>
          <w:sz w:val="22"/>
          <w:szCs w:val="22"/>
        </w:rPr>
        <w:t xml:space="preserve"> – pekerjaan utama berupa pengambilan data primer di lokasi nyata.</w:t>
      </w:r>
    </w:p>
    <w:p>
      <w:pPr>
        <w:pStyle w:val="ListParagraph"/>
        <w:keepNext w:val="false"/>
        <w:keepLines/>
        <w:widowControl/>
        <w:numPr>
          <w:ilvl w:val="0"/>
          <w:numId w:val="8"/>
        </w:numPr>
        <w:spacing w:after="70" w:line="280"/>
        <w:jc w:val="both"/>
      </w:pPr>
      <w:r>
        <w:rPr>
          <w:rFonts w:ascii="Calibri" w:cs="Calibri" w:eastAsia="Calibri" w:hAnsi="Calibri"/>
          <w:b/>
          <w:bCs/>
          <w:color w:val="1A1A1A"/>
          <w:sz w:val="22"/>
          <w:szCs w:val="22"/>
        </w:rPr>
        <w:t xml:space="preserve">Pemodelan Komputasi</w:t>
      </w:r>
      <w:r>
        <w:rPr>
          <w:rFonts w:ascii="Calibri" w:cs="Calibri" w:eastAsia="Calibri" w:hAnsi="Calibri"/>
          <w:color w:val="1A1A1A"/>
          <w:sz w:val="22"/>
          <w:szCs w:val="22"/>
        </w:rPr>
        <w:t xml:space="preserve"> – pekerjaan utama berupa simulasi dengan model matematis yang dikalibrasi dan divalidasi.</w:t>
      </w:r>
    </w:p>
    <w:p>
      <w:pPr>
        <w:keepNext w:val="false"/>
        <w:keepLines/>
        <w:widowControl/>
        <w:spacing w:after="140" w:before="0" w:line="300"/>
        <w:jc w:val="both"/>
      </w:pPr>
      <w:r>
        <w:rPr>
          <w:rFonts w:ascii="Calibri" w:cs="Calibri" w:eastAsia="Calibri" w:hAnsi="Calibri"/>
          <w:color w:val="1A1A1A"/>
          <w:sz w:val="22"/>
          <w:szCs w:val="22"/>
        </w:rPr>
        <w:t xml:space="preserve">Satu penelitian dapat menggabungkan lebih dari satu jenis, misalnya sampling lapangan yang diikuti analisis laboratorium, atau pemodelan yang divalidasi dengan data lapangan. Jenis penelitian ditetapkan berdasarkan porsi pekerjaan utamanya.</w:t>
      </w:r>
    </w:p>
    <w:p>
      <w:pPr>
        <w:pStyle w:val="Heading3"/>
        <w:keepNext/>
        <w:keepLines/>
        <w:widowControl/>
        <w:spacing w:after="160" w:before="260"/>
      </w:pPr>
      <w:r>
        <w:rPr>
          <w:rFonts w:ascii="Calibri" w:cs="Calibri" w:eastAsia="Calibri" w:hAnsi="Calibri"/>
          <w:b/>
          <w:bCs/>
          <w:color w:val="1F6B5C"/>
          <w:sz w:val="22"/>
          <w:szCs w:val="22"/>
        </w:rPr>
        <w:t xml:space="preserve">II.4.1 Penelitian Laboratorium</w:t>
      </w:r>
    </w:p>
    <w:p>
      <w:pPr>
        <w:keepNext/>
        <w:keepLines/>
        <w:widowControl/>
        <w:spacing w:after="140" w:before="0" w:line="300"/>
        <w:jc w:val="both"/>
      </w:pPr>
      <w:r>
        <w:rPr>
          <w:rFonts w:ascii="Calibri" w:cs="Calibri" w:eastAsia="Calibri" w:hAnsi="Calibri"/>
          <w:color w:val="1A1A1A"/>
          <w:sz w:val="22"/>
          <w:szCs w:val="22"/>
        </w:rPr>
        <w:t xml:space="preserve">Penelitian dikategorikan sebagai penelitian laboratorium apabila pekerjaan utama dilakukan di laboratorium dengan fasilitas standar, antara lain: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Laboratorium Kualitas Air, Udara, Limbah Padat, dan B3.</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Laboratorium Higiene Industri dan Toksikologi.</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Laboratorium Mikrobiologi/Bioteknologi Lingkungan.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Laboratorium TPA dan pengolahan limbah padat.</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Unit komputasi (untuk pengolahan data eksperimen).</w:t>
      </w:r>
    </w:p>
    <w:p>
      <w:pPr>
        <w:keepNext/>
        <w:keepLines/>
        <w:widowControl/>
        <w:spacing w:after="140" w:before="0" w:line="300"/>
        <w:jc w:val="both"/>
      </w:pPr>
      <w:r>
        <w:rPr>
          <w:rFonts w:ascii="Calibri" w:cs="Calibri" w:eastAsia="Calibri" w:hAnsi="Calibri"/>
          <w:color w:val="1A1A1A"/>
          <w:sz w:val="22"/>
          <w:szCs w:val="22"/>
        </w:rPr>
        <w:t xml:space="preserve">Karakteristik penelitian laboratorium:</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Menggunakan sampel nyata atau sampel artifisial yang dianalisis dalam kondisi terkendali.</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Berfokus pada mekanisme, kinetika, kondisi optimum, atau efisiensi suatu proses.</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Menggunakan replikasi (minimal triplo) agar hasil dapat diuji secara statistik.</w:t>
      </w:r>
    </w:p>
    <w:p>
      <w:pPr>
        <w:keepNext/>
        <w:keepLines/>
        <w:widowControl/>
        <w:spacing w:after="140" w:before="0" w:line="300"/>
        <w:jc w:val="both"/>
      </w:pPr>
      <w:r>
        <w:rPr>
          <w:rFonts w:ascii="Calibri" w:cs="Calibri" w:eastAsia="Calibri" w:hAnsi="Calibri"/>
          <w:color w:val="1A1A1A"/>
          <w:sz w:val="22"/>
          <w:szCs w:val="22"/>
        </w:rPr>
        <w:t xml:space="preserve">Contoh dari TA terdahulu: penyisihan zat warna dengan AOP berbasis ozon (AL), pembentukan granular lumpur aerob dengan SBR (AL), biokonversi lumpur tinja oleh larva BSF (AL/SP), bioremediasi tanah tercemar minyak bumi (B3), dan preparasi membran ultrafiltrasi untuk air gambut (AM).</w:t>
      </w:r>
    </w:p>
    <w:p>
      <w:pPr>
        <w:pStyle w:val="Heading3"/>
        <w:keepNext/>
        <w:keepLines/>
        <w:widowControl/>
        <w:spacing w:after="160" w:before="260"/>
      </w:pPr>
      <w:r>
        <w:rPr>
          <w:rFonts w:ascii="Calibri" w:cs="Calibri" w:eastAsia="Calibri" w:hAnsi="Calibri"/>
          <w:b/>
          <w:bCs/>
          <w:color w:val="1F6B5C"/>
          <w:sz w:val="22"/>
          <w:szCs w:val="22"/>
        </w:rPr>
        <w:t xml:space="preserve">II.4.2 Penelitian Lapangan</w:t>
      </w:r>
    </w:p>
    <w:p>
      <w:pPr>
        <w:keepNext/>
        <w:keepLines/>
        <w:widowControl/>
        <w:spacing w:after="140" w:before="0" w:line="300"/>
        <w:jc w:val="both"/>
      </w:pPr>
      <w:r>
        <w:rPr>
          <w:rFonts w:ascii="Calibri" w:cs="Calibri" w:eastAsia="Calibri" w:hAnsi="Calibri"/>
          <w:color w:val="1A1A1A"/>
          <w:sz w:val="22"/>
          <w:szCs w:val="22"/>
        </w:rPr>
        <w:t xml:space="preserve">Penelitian dikategorikan sebagai penelitian lapangan apabila pekerjaan utama berupa pengambilan data primer langsung di lapangan. Cirinya:</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Melibatkan observasi, pengukuran in situ, sampling, wawancara, atau survei kuesioner.</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Pengambilan sampel mengikuti standar teknis (SNI, APHA, EPA, NIOSH, atau metode internasional lain).</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Data lapangan dapat diperkuat analisis laboratorium dan data sekunder.</w:t>
      </w:r>
    </w:p>
    <w:p>
      <w:pPr>
        <w:keepNext/>
        <w:keepLines/>
        <w:widowControl/>
        <w:spacing w:after="140" w:before="0" w:line="300"/>
        <w:jc w:val="both"/>
      </w:pPr>
      <w:r>
        <w:rPr>
          <w:rFonts w:ascii="Calibri" w:cs="Calibri" w:eastAsia="Calibri" w:hAnsi="Calibri"/>
          <w:color w:val="1A1A1A"/>
          <w:sz w:val="22"/>
          <w:szCs w:val="22"/>
        </w:rPr>
        <w:t xml:space="preserve">Contoh dari TA terdahulu: timbulan dan komposisi food waste rumah tangga (SP), PM2,5 di ruang kelas sekolah dasar (KU/KL), keberlanjutan MCK umum di kawasan kumuh (DS), keanekaragaman makrozoobentos sebagai bioindikator (SDA), dan kelelahan pekerja sektor informal (KL).</w:t>
      </w:r>
    </w:p>
    <w:p>
      <w:pPr>
        <w:pStyle w:val="Heading3"/>
        <w:keepNext/>
        <w:keepLines/>
        <w:widowControl/>
        <w:spacing w:after="160" w:before="260"/>
      </w:pPr>
      <w:r>
        <w:rPr>
          <w:rFonts w:ascii="Calibri" w:cs="Calibri" w:eastAsia="Calibri" w:hAnsi="Calibri"/>
          <w:b/>
          <w:bCs/>
          <w:color w:val="1F6B5C"/>
          <w:sz w:val="22"/>
          <w:szCs w:val="22"/>
        </w:rPr>
        <w:t xml:space="preserve">II.4.3 Pemodelan Komputasi</w:t>
      </w:r>
    </w:p>
    <w:p>
      <w:pPr>
        <w:keepNext/>
        <w:keepLines/>
        <w:widowControl/>
        <w:spacing w:after="140" w:before="0" w:line="300"/>
        <w:jc w:val="both"/>
      </w:pPr>
      <w:r>
        <w:rPr>
          <w:rFonts w:ascii="Calibri" w:cs="Calibri" w:eastAsia="Calibri" w:hAnsi="Calibri"/>
          <w:color w:val="1A1A1A"/>
          <w:sz w:val="22"/>
          <w:szCs w:val="22"/>
        </w:rPr>
        <w:t xml:space="preserve">Pemodelan komputasi dipakai untuk:</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Mensimulasikan kondisi lingkungan yang sulit atau mahal diamati langsung.</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Menganalisis skenario teknis atau kebijakan dan memprediksi dampak jangka panjang.</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Melengkapi data lapangan/laboratorium agar analisis lebih komprehensif.</w:t>
      </w:r>
    </w:p>
    <w:p>
      <w:pPr>
        <w:keepNext/>
        <w:keepLines/>
        <w:widowControl/>
        <w:spacing w:after="140" w:before="0" w:line="300"/>
        <w:jc w:val="both"/>
      </w:pPr>
      <w:r>
        <w:rPr>
          <w:rFonts w:ascii="Calibri" w:cs="Calibri" w:eastAsia="Calibri" w:hAnsi="Calibri"/>
          <w:color w:val="1A1A1A"/>
          <w:sz w:val="22"/>
          <w:szCs w:val="22"/>
        </w:rPr>
        <w:t xml:space="preserve">Contoh dari TA terdahulu: dispersi pencemar dengan AERMOD atau WRF-Chem (KU), kualitas air sungai dengan QUAL2K (SDA), neraca dan alokasi air dengan WEAP (SDA), sebaran TSS muara dengan Delft3D (SDA), dan pengendalian emisi dengan sistem dinamik (ML/IK).</w:t>
      </w:r>
    </w:p>
    <w:p>
      <w:pPr>
        <w:pStyle w:val="Heading2"/>
        <w:keepNext/>
        <w:keepLines/>
        <w:widowControl/>
        <w:spacing w:after="160" w:before="380"/>
      </w:pPr>
      <w:r>
        <w:rPr>
          <w:rFonts w:ascii="Georgia" w:cs="Georgia" w:eastAsia="Georgia" w:hAnsi="Georgia"/>
          <w:b/>
          <w:bCs/>
          <w:color w:val="1A1A1A"/>
          <w:spacing w:val="10"/>
          <w:sz w:val="25"/>
          <w:szCs w:val="25"/>
        </w:rPr>
        <w:t xml:space="preserve">II.5 Ruang Lingkup Penelitian</w:t>
      </w:r>
    </w:p>
    <w:p>
      <w:pPr>
        <w:keepNext w:val="false"/>
        <w:keepLines/>
        <w:widowControl/>
        <w:spacing w:after="140" w:before="0" w:line="300"/>
        <w:jc w:val="both"/>
      </w:pPr>
      <w:r>
        <w:rPr>
          <w:rFonts w:ascii="Calibri" w:cs="Calibri" w:eastAsia="Calibri" w:hAnsi="Calibri"/>
          <w:color w:val="1A1A1A"/>
          <w:sz w:val="22"/>
          <w:szCs w:val="22"/>
        </w:rPr>
        <w:t xml:space="preserve">Ruang lingkup penelitian TA di Teknik Lingkungan ITB diutamakan pada permasalahan yang terkait dengan sektor industri dan kegiatan usaha. Penelitian pada sektor domestik tetap diperbolehkan dalam bentuk penelitian laboratorium, penelitian lapangan yang berfokus pada kebaruan metode atau analisis (misalnya karakterisasi kontaminan baru, analisis risiko, atau keberlanjutan), serta pemodelan. Topik perancangan yang bersifat rutin (misalnya redesain unit IPA atau TPS 3R tanpa kebaruan) sebaiknya diberi nilai tambah analitis.</w:t>
      </w:r>
    </w:p>
    <w:p>
      <w:pPr>
        <w:pStyle w:val="Heading3"/>
        <w:keepNext/>
        <w:keepLines/>
        <w:widowControl/>
        <w:spacing w:after="160" w:before="260"/>
      </w:pPr>
      <w:r>
        <w:rPr>
          <w:rFonts w:ascii="Calibri" w:cs="Calibri" w:eastAsia="Calibri" w:hAnsi="Calibri"/>
          <w:b/>
          <w:bCs/>
          <w:color w:val="1F6B5C"/>
          <w:sz w:val="22"/>
          <w:szCs w:val="22"/>
        </w:rPr>
        <w:t xml:space="preserve">II.5.1. Kriteria Umum Penelitian</w:t>
      </w:r>
    </w:p>
    <w:p>
      <w:pPr>
        <w:keepNext/>
        <w:keepLines/>
        <w:widowControl/>
        <w:spacing w:after="140" w:before="0" w:line="300"/>
        <w:jc w:val="both"/>
      </w:pPr>
      <w:r>
        <w:rPr>
          <w:rFonts w:ascii="Calibri" w:cs="Calibri" w:eastAsia="Calibri" w:hAnsi="Calibri"/>
          <w:color w:val="1A1A1A"/>
          <w:sz w:val="22"/>
          <w:szCs w:val="22"/>
        </w:rPr>
        <w:t xml:space="preserve">Agar memiliki mutu akademik yang baik, setiap penelitian harus memenuhi kriteria berikut:</w:t>
      </w:r>
    </w:p>
    <w:p>
      <w:pPr>
        <w:keepNext/>
        <w:keepLines/>
        <w:widowControl/>
        <w:spacing w:after="80" w:before="80" w:line="300"/>
        <w:jc w:val="both"/>
      </w:pPr>
      <w:r>
        <w:rPr>
          <w:rFonts w:ascii="Calibri" w:cs="Calibri" w:eastAsia="Calibri" w:hAnsi="Calibri"/>
          <w:b/>
          <w:bCs/>
          <w:color w:val="1A1A1A"/>
          <w:sz w:val="22"/>
          <w:szCs w:val="22"/>
        </w:rPr>
        <w:t xml:space="preserve">1. Data primer wajib diperoleh</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Penelitian melibatkan pengumpulan data primer: sampling lingkungan (air, udara, tanah, limbah), eksperimen, observasi, atau survei.</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Data sekunder (laporan perusahaan, data instansi) hanya sebagai pelengkap, kecuali pada penelitian pemodelan yang tetap memerlukan data primer untuk kalibrasi/validasi.</w:t>
      </w:r>
    </w:p>
    <w:p>
      <w:pPr>
        <w:keepNext/>
        <w:keepLines/>
        <w:widowControl/>
        <w:spacing w:after="80" w:before="80" w:line="300"/>
        <w:jc w:val="both"/>
      </w:pPr>
      <w:r>
        <w:rPr>
          <w:rFonts w:ascii="Calibri" w:cs="Calibri" w:eastAsia="Calibri" w:hAnsi="Calibri"/>
          <w:b/>
          <w:bCs/>
          <w:color w:val="1A1A1A"/>
          <w:sz w:val="22"/>
          <w:szCs w:val="22"/>
        </w:rPr>
        <w:t xml:space="preserve">2. Pendekatan multi-variabel dalam analisis</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Analisis mempertimbangkan lebih dari satu parameter atau variabel.</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Hasil tidak cukup deskriptif; harus menyajikan perbandingan, tren, hubungan antar variabel, atau simulasi skenario.</w:t>
      </w:r>
    </w:p>
    <w:p>
      <w:pPr>
        <w:keepNext/>
        <w:keepLines/>
        <w:widowControl/>
        <w:spacing w:after="80" w:before="80" w:line="300"/>
        <w:jc w:val="both"/>
      </w:pPr>
      <w:r>
        <w:rPr>
          <w:rFonts w:ascii="Calibri" w:cs="Calibri" w:eastAsia="Calibri" w:hAnsi="Calibri"/>
          <w:b/>
          <w:bCs/>
          <w:color w:val="1A1A1A"/>
          <w:sz w:val="22"/>
          <w:szCs w:val="22"/>
        </w:rPr>
        <w:t xml:space="preserve">3. Metode analisis sesuai bidang</w:t>
      </w:r>
    </w:p>
    <w:p>
      <w:pPr>
        <w:keepNext/>
        <w:keepLines/>
        <w:widowControl/>
        <w:spacing w:after="140" w:before="0" w:line="300"/>
        <w:jc w:val="both"/>
      </w:pPr>
      <w:r>
        <w:rPr>
          <w:rFonts w:ascii="Calibri" w:cs="Calibri" w:eastAsia="Calibri" w:hAnsi="Calibri"/>
          <w:color w:val="1A1A1A"/>
          <w:sz w:val="22"/>
          <w:szCs w:val="22"/>
        </w:rPr>
        <w:t xml:space="preserve">Metode, standar, dan perangkat yang lazim per bidang kajian disajikan pada Tabel II.2.</w:t>
      </w:r>
    </w:p>
    <w:p>
      <w:pPr>
        <w:keepNext/>
        <w:spacing w:after="100" w:before="120"/>
        <w:jc w:val="center"/>
      </w:pPr>
      <w:r>
        <w:rPr>
          <w:rFonts w:ascii="Calibri" w:cs="Calibri" w:eastAsia="Calibri" w:hAnsi="Calibri"/>
          <w:b/>
          <w:bCs/>
          <w:color w:val="1A1A1A"/>
          <w:sz w:val="20"/>
          <w:szCs w:val="20"/>
        </w:rPr>
        <w:t xml:space="preserve">Tabel II.2 Metode dan perangkat analisis yang lazim per bidang kajian</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703"/>
        <w:gridCol w:w="4719"/>
        <w:gridCol w:w="4217"/>
      </w:tblGrid>
      <w:tr>
        <w:trPr>
          <w:cantSplit/>
          <w:tblHeader/>
        </w:trPr>
        <w:tc>
          <w:tcPr>
            <w:tcW w:type="dxa" w:w="703"/>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Kode</w:t>
            </w:r>
          </w:p>
        </w:tc>
        <w:tc>
          <w:tcPr>
            <w:tcW w:type="dxa" w:w="471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Metode / Standar</w:t>
            </w:r>
          </w:p>
        </w:tc>
        <w:tc>
          <w:tcPr>
            <w:tcW w:type="dxa" w:w="4217"/>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Instrumen / Perangkat Lunak</w:t>
            </w:r>
          </w:p>
        </w:tc>
      </w:tr>
      <w:tr>
        <w:trPr>
          <w:cantSplit/>
        </w:trPr>
        <w:tc>
          <w:tcPr>
            <w:tcW w:type="dxa" w:w="70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AM</w:t>
            </w:r>
          </w:p>
        </w:tc>
        <w:tc>
          <w:tcPr>
            <w:tcW w:type="dxa" w:w="47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APHA Standard Methods, SNI kualitas air, jar test, uji filtrasi, water safety plan, analisis hidraulik jaringan</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Turbidimeter, spektrofotometer, AAS/ICP, EPANET, WaterGEMS</w:t>
            </w:r>
          </w:p>
        </w:tc>
      </w:tr>
      <w:tr>
        <w:trPr>
          <w:cantSplit/>
        </w:trPr>
        <w:tc>
          <w:tcPr>
            <w:tcW w:type="dxa" w:w="70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PB</w:t>
            </w:r>
          </w:p>
        </w:tc>
        <w:tc>
          <w:tcPr>
            <w:tcW w:type="dxa" w:w="47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SNI 8153 (sistem plambing), perhitungan beban unit, neraca air bangunan, kriteria Greenship</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AutoCAD/Revit MEP, spreadsheet neraca air</w:t>
            </w:r>
          </w:p>
        </w:tc>
      </w:tr>
      <w:tr>
        <w:trPr>
          <w:cantSplit/>
        </w:trPr>
        <w:tc>
          <w:tcPr>
            <w:tcW w:type="dxa" w:w="70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AL</w:t>
            </w:r>
          </w:p>
        </w:tc>
        <w:tc>
          <w:tcPr>
            <w:tcW w:type="dxa" w:w="47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APHA (COD, BOD, TSS, warna, nutrien), uji reaktor batch/kontinu, kinetika, uji toksisitas (Daphnia magna), analisis mikroplastik</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COD reactor, DO meter, TOC analyzer, FTIR, mikroskop</w:t>
            </w:r>
          </w:p>
        </w:tc>
      </w:tr>
      <w:tr>
        <w:trPr>
          <w:cantSplit/>
        </w:trPr>
        <w:tc>
          <w:tcPr>
            <w:tcW w:type="dxa" w:w="70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SP</w:t>
            </w:r>
          </w:p>
        </w:tc>
        <w:tc>
          <w:tcPr>
            <w:tcW w:type="dxa" w:w="47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SNI 19-3964-1994 (timbulan dan komposisi), karakteristik sampah (proksimat, nilai kalor, C/N), uji pengomposan/biokonversi</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Bomb calorimeter, oven, neraca massa, spreadsheet desain</w:t>
            </w:r>
          </w:p>
        </w:tc>
      </w:tr>
      <w:tr>
        <w:trPr>
          <w:cantSplit/>
        </w:trPr>
        <w:tc>
          <w:tcPr>
            <w:tcW w:type="dxa" w:w="70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B3</w:t>
            </w:r>
          </w:p>
        </w:tc>
        <w:tc>
          <w:tcPr>
            <w:tcW w:type="dxa" w:w="47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TCLP, uji solidifikasi/stabilisasi, analisis TPH, logam berat, uji biodegradasi</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AAS/ICP, GC, mesin uji tekan</w:t>
            </w:r>
          </w:p>
        </w:tc>
      </w:tr>
      <w:tr>
        <w:trPr>
          <w:cantSplit/>
        </w:trPr>
        <w:tc>
          <w:tcPr>
            <w:tcW w:type="dxa" w:w="70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KU</w:t>
            </w:r>
          </w:p>
        </w:tc>
        <w:tc>
          <w:tcPr>
            <w:tcW w:type="dxa" w:w="47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Metode gravimetri dan real-time, passive sampler, inventarisasi emisi, pemodelan dispersi</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Low-volume/high-volume sampler, sensor murah terkalibrasi, AERMOD, CALPUFF, WRF-Chem</w:t>
            </w:r>
          </w:p>
        </w:tc>
      </w:tr>
      <w:tr>
        <w:trPr>
          <w:cantSplit/>
        </w:trPr>
        <w:tc>
          <w:tcPr>
            <w:tcW w:type="dxa" w:w="70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IK</w:t>
            </w:r>
          </w:p>
        </w:tc>
        <w:tc>
          <w:tcPr>
            <w:tcW w:type="dxa" w:w="47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Pedoman IPCC dan GHG Protocol, faktor emisi, LCA, analisis kerentanan</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Spreadsheet inventarisasi, openLCA/SimaPro</w:t>
            </w:r>
          </w:p>
        </w:tc>
      </w:tr>
      <w:tr>
        <w:trPr>
          <w:cantSplit/>
        </w:trPr>
        <w:tc>
          <w:tcPr>
            <w:tcW w:type="dxa" w:w="70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SDA</w:t>
            </w:r>
          </w:p>
        </w:tc>
        <w:tc>
          <w:tcPr>
            <w:tcW w:type="dxa" w:w="47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Indeks Pencemaran, STORET, WQI, pengukuran debit, biomonitoring</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QUAL2K, WASP, WEAP, HEC-RAS, Delft3D, GIS</w:t>
            </w:r>
          </w:p>
        </w:tc>
      </w:tr>
      <w:tr>
        <w:trPr>
          <w:cantSplit/>
        </w:trPr>
        <w:tc>
          <w:tcPr>
            <w:tcW w:type="dxa" w:w="70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DS</w:t>
            </w:r>
          </w:p>
        </w:tc>
        <w:tc>
          <w:tcPr>
            <w:tcW w:type="dxa" w:w="47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Perhitungan debit rencana, evaluasi kapasitas saluran, survei keberlanjutan dan persepsi</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SWMM, HEC-HMS, GIS, kuesioner</w:t>
            </w:r>
          </w:p>
        </w:tc>
      </w:tr>
      <w:tr>
        <w:trPr>
          <w:cantSplit/>
        </w:trPr>
        <w:tc>
          <w:tcPr>
            <w:tcW w:type="dxa" w:w="70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KL</w:t>
            </w:r>
          </w:p>
        </w:tc>
        <w:tc>
          <w:tcPr>
            <w:tcW w:type="dxa" w:w="47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ARKL, survei epidemiologi, pengukuran kebisingan dan iklim kerja, HACCP, analisis risiko K3</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Sound level meter, heat stress meter, personal sampler, kuesioner, SPSS/R</w:t>
            </w:r>
          </w:p>
        </w:tc>
      </w:tr>
      <w:tr>
        <w:trPr>
          <w:cantSplit/>
        </w:trPr>
        <w:tc>
          <w:tcPr>
            <w:tcW w:type="dxa" w:w="703"/>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ML</w:t>
            </w:r>
          </w:p>
        </w:tc>
        <w:tc>
          <w:tcPr>
            <w:tcW w:type="dxa" w:w="47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LCA (ISO 14040/14044), audit produksi bersih, analisis perilaku (TPB, PMT), sistem dinamik, multi-kriteria</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openLCA/SimaPro, Vensim/Powersim, SmartPLS</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4. Analisis harus menjawab pertanyaan penelitian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Rumusan masalah jelas dan seluruh analisis diarahkan untuk menjawabnya.</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Hasil memberikan kesimpulan akademis dan praktis yang dapat dimanfaatkan industri, pemerintah, atau masyarakat.</w:t>
      </w:r>
    </w:p>
    <w:p>
      <w:pPr>
        <w:keepNext/>
        <w:keepLines/>
        <w:widowControl/>
        <w:spacing w:after="80" w:before="80" w:line="300"/>
        <w:jc w:val="both"/>
      </w:pPr>
      <w:r>
        <w:rPr>
          <w:rFonts w:ascii="Calibri" w:cs="Calibri" w:eastAsia="Calibri" w:hAnsi="Calibri"/>
          <w:b/>
          <w:bCs/>
          <w:color w:val="1A1A1A"/>
          <w:sz w:val="22"/>
          <w:szCs w:val="22"/>
        </w:rPr>
        <w:t xml:space="preserve">5. Kebaruan terhadap TA terdahulu</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Mahasiswa menunjukkan pembeda terhadap TA sejenis di program studi: variabel, metode, objek, pendekatan analisis, atau integrasi data.</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Subtopik yang sudah sangat jenuh (lihat Subbab II.5.2) memerlukan justifikasi kebaruan yang lebih kuat.</w:t>
      </w:r>
    </w:p>
    <w:p>
      <w:pPr>
        <w:pStyle w:val="Heading3"/>
        <w:keepNext/>
        <w:keepLines/>
        <w:widowControl/>
        <w:spacing w:after="160" w:before="260"/>
      </w:pPr>
      <w:r>
        <w:rPr>
          <w:rFonts w:ascii="Calibri" w:cs="Calibri" w:eastAsia="Calibri" w:hAnsi="Calibri"/>
          <w:b/>
          <w:bCs/>
          <w:color w:val="1F6B5C"/>
          <w:sz w:val="22"/>
          <w:szCs w:val="22"/>
        </w:rPr>
        <w:t xml:space="preserve">II.5.2 Contoh Topik Penelitian per Tema</w:t>
      </w:r>
    </w:p>
    <w:p>
      <w:pPr>
        <w:keepNext w:val="false"/>
        <w:keepLines/>
        <w:widowControl/>
        <w:spacing w:after="140" w:before="0" w:line="300"/>
        <w:jc w:val="both"/>
      </w:pPr>
      <w:r>
        <w:rPr>
          <w:rFonts w:ascii="Calibri" w:cs="Calibri" w:eastAsia="Calibri" w:hAnsi="Calibri"/>
          <w:color w:val="1A1A1A"/>
          <w:sz w:val="22"/>
          <w:szCs w:val="22"/>
        </w:rPr>
        <w:t xml:space="preserve">Contoh topik berikut diturunkan dari judul-judul TA S1 Teknik Lingkungan ITB 2010–2025. Nama lokasi, perusahaan, dan fasilitas sengaja dihilangkan sehingga judul hanya menggambarkan topik dan pendekatannya. Mahasiswa menggunakannya sebagai inspirasi, lalu menyesuaikan objek, variabel, dan kebaruannya.</w:t>
      </w:r>
    </w:p>
    <w:p>
      <w:pPr>
        <w:keepNext/>
        <w:keepLines/>
        <w:widowControl/>
        <w:spacing w:after="80" w:before="80" w:line="300"/>
        <w:jc w:val="both"/>
      </w:pPr>
      <w:r>
        <w:rPr>
          <w:rFonts w:ascii="Calibri" w:cs="Calibri" w:eastAsia="Calibri" w:hAnsi="Calibri"/>
          <w:b/>
          <w:bCs/>
          <w:color w:val="1A1A1A"/>
          <w:sz w:val="22"/>
          <w:szCs w:val="22"/>
        </w:rPr>
        <w:t xml:space="preserve">A. Penyediaan &amp; Pengolahan Air Minum (AM)</w:t>
      </w:r>
    </w:p>
    <w:p>
      <w:pPr>
        <w:keepNext/>
        <w:keepLines/>
        <w:widowControl/>
        <w:spacing w:after="140" w:before="0" w:line="300"/>
        <w:jc w:val="both"/>
      </w:pPr>
      <w:r>
        <w:rPr>
          <w:rFonts w:ascii="Calibri" w:cs="Calibri" w:eastAsia="Calibri" w:hAnsi="Calibri"/>
          <w:b/>
          <w:bCs/>
          <w:color w:val="1A1A1A"/>
          <w:sz w:val="22"/>
          <w:szCs w:val="22"/>
        </w:rPr>
        <w:t xml:space="preserve">Kriteria khusus:</w:t>
      </w:r>
      <w:r>
        <w:rPr>
          <w:rFonts w:ascii="Calibri" w:cs="Calibri" w:eastAsia="Calibri" w:hAnsi="Calibri"/>
          <w:color w:val="1A1A1A"/>
          <w:sz w:val="22"/>
          <w:szCs w:val="22"/>
        </w:rPr>
        <w:t xml:space="preserve"> fokus pada kualitas dan kuantitas air baku, kinerja unit pengolahan, keandalan distribusi, dan keamanan air minum hingga titik konsumsi.</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502"/>
        <w:gridCol w:w="2711"/>
        <w:gridCol w:w="6425"/>
      </w:tblGrid>
      <w:tr>
        <w:trPr>
          <w:cantSplit/>
          <w:tblHeader/>
        </w:trPr>
        <w:tc>
          <w:tcPr>
            <w:tcW w:type="dxa" w:w="50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No</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Subtopik</w:t>
            </w:r>
          </w:p>
        </w:tc>
        <w:tc>
          <w:tcPr>
            <w:tcW w:type="dxa" w:w="642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Judul</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Perancangan &amp; evaluasi unit IPA (koagulasi–flokulasi–sedimentasi)</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Evaluasi Kinerja dan Redesain Unit Koagulasi, Flokulasi, dan Sedimentasi pada Instalasi Pengolahan Air Minum</w:t>
            </w:r>
          </w:p>
          <w:p>
            <w:pPr>
              <w:keepNext w:val="false"/>
              <w:spacing w:after="0" w:line="260"/>
              <w:jc w:val="left"/>
            </w:pPr>
            <w:r>
              <w:rPr>
                <w:rFonts w:ascii="Calibri" w:cs="Calibri" w:eastAsia="Calibri" w:hAnsi="Calibri"/>
                <w:b w:val="0"/>
                <w:bCs w:val="0"/>
                <w:color w:val="1A1A1A"/>
                <w:sz w:val="19"/>
                <w:szCs w:val="19"/>
              </w:rPr>
              <w:t xml:space="preserve">• Uprating Unit Pengolahan Pendahuluan pada Instalasi Pengolahan Air Minum untuk Peningkatan Kapasitas Produksi</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Unit filtrasi, desinfeksi, reservoir &amp; pengolahan lumpur IPA</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Peningkatan Efisiensi Unit Filtrasi dan Kapasitas Produksi Instalasi Pengolahan Air Minum</w:t>
            </w:r>
          </w:p>
          <w:p>
            <w:pPr>
              <w:keepNext w:val="false"/>
              <w:spacing w:after="0" w:line="260"/>
              <w:jc w:val="left"/>
            </w:pPr>
            <w:r>
              <w:rPr>
                <w:rFonts w:ascii="Calibri" w:cs="Calibri" w:eastAsia="Calibri" w:hAnsi="Calibri"/>
                <w:b w:val="0"/>
                <w:bCs w:val="0"/>
                <w:color w:val="1A1A1A"/>
                <w:sz w:val="19"/>
                <w:szCs w:val="19"/>
              </w:rPr>
              <w:t xml:space="preserve">• Desain Unit Filtrasi, Desinfeksi, Reservoir, dan Pengolahan Lumpur pada Instalasi Pengolahan Air</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3</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Sistem transmisi &amp; distribusi air minum (SPAM)</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Perancangan Sistem Transmisi Air Baku dan Jaringan Distribusi Air Minum Skala Kawasan</w:t>
            </w:r>
          </w:p>
          <w:p>
            <w:pPr>
              <w:keepNext w:val="false"/>
              <w:spacing w:after="0" w:line="260"/>
              <w:jc w:val="left"/>
            </w:pPr>
            <w:r>
              <w:rPr>
                <w:rFonts w:ascii="Calibri" w:cs="Calibri" w:eastAsia="Calibri" w:hAnsi="Calibri"/>
                <w:b w:val="0"/>
                <w:bCs w:val="0"/>
                <w:color w:val="1A1A1A"/>
                <w:sz w:val="19"/>
                <w:szCs w:val="19"/>
              </w:rPr>
              <w:t xml:space="preserve">• Pengembangan Sistem Distribusi Air Minum Berbasis Pemodelan Hidraulik Jaringan Perpipaan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4</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Sumber air baku &amp; kerentanan air</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Kajian Potensi Sumber Air Baku dalam Pengembangan Sistem Penyediaan Air Minum Regional</w:t>
            </w:r>
          </w:p>
          <w:p>
            <w:pPr>
              <w:keepNext w:val="false"/>
              <w:spacing w:after="0" w:line="260"/>
              <w:jc w:val="left"/>
            </w:pPr>
            <w:r>
              <w:rPr>
                <w:rFonts w:ascii="Calibri" w:cs="Calibri" w:eastAsia="Calibri" w:hAnsi="Calibri"/>
                <w:b w:val="0"/>
                <w:bCs w:val="0"/>
                <w:color w:val="1A1A1A"/>
                <w:sz w:val="19"/>
                <w:szCs w:val="19"/>
              </w:rPr>
              <w:t xml:space="preserve">• Studi Kerentanan Ketersediaan Air Baku dan Penerapan Water Stewardship pada Kawasan Industri</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5</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Teknologi pengolahan air lanjutan</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Penyisihan Besi dan Mangan dalam Air Tanah Menggunakan Adsorben Mineral Alami dan Teraktivasi</w:t>
            </w:r>
          </w:p>
          <w:p>
            <w:pPr>
              <w:keepNext w:val="false"/>
              <w:spacing w:after="50" w:line="260"/>
              <w:jc w:val="left"/>
            </w:pPr>
            <w:r>
              <w:rPr>
                <w:rFonts w:ascii="Calibri" w:cs="Calibri" w:eastAsia="Calibri" w:hAnsi="Calibri"/>
                <w:b w:val="0"/>
                <w:bCs w:val="0"/>
                <w:color w:val="1A1A1A"/>
                <w:sz w:val="19"/>
                <w:szCs w:val="19"/>
              </w:rPr>
              <w:t xml:space="preserve">• Pengembangan Proses Koagulasi untuk Menyisihkan Prekursor Trihalometan pada Air Baku</w:t>
            </w:r>
          </w:p>
          <w:p>
            <w:pPr>
              <w:keepNext w:val="false"/>
              <w:spacing w:after="50" w:line="260"/>
              <w:jc w:val="left"/>
            </w:pPr>
            <w:r>
              <w:rPr>
                <w:rFonts w:ascii="Calibri" w:cs="Calibri" w:eastAsia="Calibri" w:hAnsi="Calibri"/>
                <w:b w:val="0"/>
                <w:bCs w:val="0"/>
                <w:color w:val="1A1A1A"/>
                <w:sz w:val="19"/>
                <w:szCs w:val="19"/>
              </w:rPr>
              <w:t xml:space="preserve">• Preparasi dan Karakterisasi Membran Ultrafiltrasi Termodifikasi untuk Pengolahan Air Gambut</w:t>
            </w:r>
          </w:p>
          <w:p>
            <w:pPr>
              <w:keepNext w:val="false"/>
              <w:spacing w:after="0" w:line="260"/>
              <w:jc w:val="left"/>
            </w:pPr>
            <w:r>
              <w:rPr>
                <w:rFonts w:ascii="Calibri" w:cs="Calibri" w:eastAsia="Calibri" w:hAnsi="Calibri"/>
                <w:b w:val="0"/>
                <w:bCs w:val="0"/>
                <w:color w:val="1A1A1A"/>
                <w:sz w:val="19"/>
                <w:szCs w:val="19"/>
              </w:rPr>
              <w:t xml:space="preserve">• Desalinasi Tenaga Surya Menggunakan Solar Still dengan Unit Preheater</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6</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Kualitas &amp; keamanan air minum</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Penyusunan Rencana Pengamanan Air Minum (Water Safety Plan) Berdasarkan Parameter Mikrobiologi</w:t>
            </w:r>
          </w:p>
          <w:p>
            <w:pPr>
              <w:keepNext w:val="false"/>
              <w:spacing w:after="50" w:line="260"/>
              <w:jc w:val="left"/>
            </w:pPr>
            <w:r>
              <w:rPr>
                <w:rFonts w:ascii="Calibri" w:cs="Calibri" w:eastAsia="Calibri" w:hAnsi="Calibri"/>
                <w:b w:val="0"/>
                <w:bCs w:val="0"/>
                <w:color w:val="1A1A1A"/>
                <w:sz w:val="19"/>
                <w:szCs w:val="19"/>
              </w:rPr>
              <w:t xml:space="preserve">• Identifikasi Mikroorganisme dan Kelimpahan Mikroplastik pada Air Minum Isi Ulang</w:t>
            </w:r>
          </w:p>
          <w:p>
            <w:pPr>
              <w:keepNext w:val="false"/>
              <w:spacing w:after="0" w:line="260"/>
              <w:jc w:val="left"/>
            </w:pPr>
            <w:r>
              <w:rPr>
                <w:rFonts w:ascii="Calibri" w:cs="Calibri" w:eastAsia="Calibri" w:hAnsi="Calibri"/>
                <w:b w:val="0"/>
                <w:bCs w:val="0"/>
                <w:color w:val="1A1A1A"/>
                <w:sz w:val="19"/>
                <w:szCs w:val="19"/>
              </w:rPr>
              <w:t xml:space="preserve">• Kajian Hubungan Kandungan Nitrat Air Minum Rumah Tangga dengan Penggunaan Tandon Air</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7</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Penyediaan air minum berbasis masyarakat</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Pengukuran Keberlanjutan Sistem Penyediaan Air Minum Perdesaan Berbasis Masyarakat</w:t>
            </w:r>
          </w:p>
          <w:p>
            <w:pPr>
              <w:keepNext w:val="false"/>
              <w:spacing w:after="50" w:line="260"/>
              <w:jc w:val="left"/>
            </w:pPr>
            <w:r>
              <w:rPr>
                <w:rFonts w:ascii="Calibri" w:cs="Calibri" w:eastAsia="Calibri" w:hAnsi="Calibri"/>
                <w:b w:val="0"/>
                <w:bCs w:val="0"/>
                <w:color w:val="1A1A1A"/>
                <w:sz w:val="19"/>
                <w:szCs w:val="19"/>
              </w:rPr>
              <w:t xml:space="preserve">• Analisis Keberlanjutan Fasilitas Penyediaan Air Minum Non-Perpipaan pada Komunitas</w:t>
            </w:r>
          </w:p>
          <w:p>
            <w:pPr>
              <w:keepNext w:val="false"/>
              <w:spacing w:after="0" w:line="260"/>
              <w:jc w:val="left"/>
            </w:pPr>
            <w:r>
              <w:rPr>
                <w:rFonts w:ascii="Calibri" w:cs="Calibri" w:eastAsia="Calibri" w:hAnsi="Calibri"/>
                <w:b w:val="0"/>
                <w:bCs w:val="0"/>
                <w:color w:val="1A1A1A"/>
                <w:sz w:val="19"/>
                <w:szCs w:val="19"/>
              </w:rPr>
              <w:t xml:space="preserve">• Kajian Standar Kebutuhan Air Bersih Rumah Tangga di Wilayah Perkotaan</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B. Plambing Bangunan &amp; Konservasi Air (PB)</w:t>
      </w:r>
    </w:p>
    <w:p>
      <w:pPr>
        <w:keepNext/>
        <w:keepLines/>
        <w:widowControl/>
        <w:spacing w:after="140" w:before="0" w:line="300"/>
        <w:jc w:val="both"/>
      </w:pPr>
      <w:r>
        <w:rPr>
          <w:rFonts w:ascii="Calibri" w:cs="Calibri" w:eastAsia="Calibri" w:hAnsi="Calibri"/>
          <w:b/>
          <w:bCs/>
          <w:color w:val="1A1A1A"/>
          <w:sz w:val="22"/>
          <w:szCs w:val="22"/>
        </w:rPr>
        <w:t xml:space="preserve">Kriteria khusus:</w:t>
      </w:r>
      <w:r>
        <w:rPr>
          <w:rFonts w:ascii="Calibri" w:cs="Calibri" w:eastAsia="Calibri" w:hAnsi="Calibri"/>
          <w:color w:val="1A1A1A"/>
          <w:sz w:val="22"/>
          <w:szCs w:val="22"/>
        </w:rPr>
        <w:t xml:space="preserve"> fokus pada efisiensi penggunaan air bangunan, kesesuaian dengan standar plambing, dan peluang konservasi air.</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502"/>
        <w:gridCol w:w="2711"/>
        <w:gridCol w:w="6425"/>
      </w:tblGrid>
      <w:tr>
        <w:trPr>
          <w:cantSplit/>
          <w:tblHeader/>
        </w:trPr>
        <w:tc>
          <w:tcPr>
            <w:tcW w:type="dxa" w:w="50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No</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Subtopik</w:t>
            </w:r>
          </w:p>
        </w:tc>
        <w:tc>
          <w:tcPr>
            <w:tcW w:type="dxa" w:w="642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Judul</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Sistem plambing air bersih, air limbah &amp; proteksi kebakaran</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Perancangan Sistem Plambing Air Bersih, Hidran, dan Sprinkler pada Gedung Hotel Bertingkat</w:t>
            </w:r>
          </w:p>
          <w:p>
            <w:pPr>
              <w:keepNext w:val="false"/>
              <w:spacing w:after="50" w:line="260"/>
              <w:jc w:val="left"/>
            </w:pPr>
            <w:r>
              <w:rPr>
                <w:rFonts w:ascii="Calibri" w:cs="Calibri" w:eastAsia="Calibri" w:hAnsi="Calibri"/>
                <w:b w:val="0"/>
                <w:bCs w:val="0"/>
                <w:color w:val="1A1A1A"/>
                <w:sz w:val="19"/>
                <w:szCs w:val="19"/>
              </w:rPr>
              <w:t xml:space="preserve">• Perancangan Sistem Plambing Air Limbah pada Bangunan Pusat Perbelanjaan</w:t>
            </w:r>
          </w:p>
          <w:p>
            <w:pPr>
              <w:keepNext w:val="false"/>
              <w:spacing w:after="0" w:line="260"/>
              <w:jc w:val="left"/>
            </w:pPr>
            <w:r>
              <w:rPr>
                <w:rFonts w:ascii="Calibri" w:cs="Calibri" w:eastAsia="Calibri" w:hAnsi="Calibri"/>
                <w:b w:val="0"/>
                <w:bCs w:val="0"/>
                <w:color w:val="1A1A1A"/>
                <w:sz w:val="19"/>
                <w:szCs w:val="19"/>
              </w:rPr>
              <w:t xml:space="preserve">• Desain Sistem Plambing Air Bersih dan Air Limbah pada Bangunan Rumah Sakit</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Pemanenan air hujan &amp; daur ulang air skala bangunan</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Perancangan Sistem Plambing dengan Penerapan Konsep Rainwater Harvesting dan Greywater Reuse pada Gedung Perkantoran</w:t>
            </w:r>
          </w:p>
          <w:p>
            <w:pPr>
              <w:keepNext w:val="false"/>
              <w:spacing w:after="50" w:line="260"/>
              <w:jc w:val="left"/>
            </w:pPr>
            <w:r>
              <w:rPr>
                <w:rFonts w:ascii="Calibri" w:cs="Calibri" w:eastAsia="Calibri" w:hAnsi="Calibri"/>
                <w:b w:val="0"/>
                <w:bCs w:val="0"/>
                <w:color w:val="1A1A1A"/>
                <w:sz w:val="19"/>
                <w:szCs w:val="19"/>
              </w:rPr>
              <w:t xml:space="preserve">• Perencanaan Rinci Sistem Pemanenan Air Hujan pada Kawasan Kampus</w:t>
            </w:r>
          </w:p>
          <w:p>
            <w:pPr>
              <w:keepNext w:val="false"/>
              <w:spacing w:after="0" w:line="260"/>
              <w:jc w:val="left"/>
            </w:pPr>
            <w:r>
              <w:rPr>
                <w:rFonts w:ascii="Calibri" w:cs="Calibri" w:eastAsia="Calibri" w:hAnsi="Calibri"/>
                <w:b w:val="0"/>
                <w:bCs w:val="0"/>
                <w:color w:val="1A1A1A"/>
                <w:sz w:val="19"/>
                <w:szCs w:val="19"/>
              </w:rPr>
              <w:t xml:space="preserve">• Analisis Opsi Sistem Daur Ulang Air Skala Gedung dan Potensi Perolehan Skor Water Conservation Greenship</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3</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Pengolahan greywater</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Kinerja Pengolahan Greywater Artifisial Hasil Penggunaan Sabun Mandi dengan Teknologi Sorpsi</w:t>
            </w:r>
          </w:p>
          <w:p>
            <w:pPr>
              <w:keepNext w:val="false"/>
              <w:spacing w:after="0" w:line="260"/>
              <w:jc w:val="left"/>
            </w:pPr>
            <w:r>
              <w:rPr>
                <w:rFonts w:ascii="Calibri" w:cs="Calibri" w:eastAsia="Calibri" w:hAnsi="Calibri"/>
                <w:b w:val="0"/>
                <w:bCs w:val="0"/>
                <w:color w:val="1A1A1A"/>
                <w:sz w:val="19"/>
                <w:szCs w:val="19"/>
              </w:rPr>
              <w:t xml:space="preserve">• Perencanaan Pengolahan Air Bekas Wudu untuk Pemanfaatan Kembali pada Kompleks Masjid</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C. Pengolahan Air Limbah (AL)</w:t>
      </w:r>
    </w:p>
    <w:p>
      <w:pPr>
        <w:keepNext/>
        <w:keepLines/>
        <w:widowControl/>
        <w:spacing w:after="140" w:before="0" w:line="300"/>
        <w:jc w:val="both"/>
      </w:pPr>
      <w:r>
        <w:rPr>
          <w:rFonts w:ascii="Calibri" w:cs="Calibri" w:eastAsia="Calibri" w:hAnsi="Calibri"/>
          <w:b/>
          <w:bCs/>
          <w:color w:val="1A1A1A"/>
          <w:sz w:val="22"/>
          <w:szCs w:val="22"/>
        </w:rPr>
        <w:t xml:space="preserve">Kriteria khusus:</w:t>
      </w:r>
      <w:r>
        <w:rPr>
          <w:rFonts w:ascii="Calibri" w:cs="Calibri" w:eastAsia="Calibri" w:hAnsi="Calibri"/>
          <w:color w:val="1A1A1A"/>
          <w:sz w:val="22"/>
          <w:szCs w:val="22"/>
        </w:rPr>
        <w:t xml:space="preserve"> fokus pada efektivitas pengolahan, pemenuhan baku mutu efluen, kinetika dan mekanisme proses, serta pemulihan sumber daya.</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502"/>
        <w:gridCol w:w="2711"/>
        <w:gridCol w:w="6425"/>
      </w:tblGrid>
      <w:tr>
        <w:trPr>
          <w:cantSplit/>
          <w:tblHeader/>
        </w:trPr>
        <w:tc>
          <w:tcPr>
            <w:tcW w:type="dxa" w:w="50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No</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Subtopik</w:t>
            </w:r>
          </w:p>
        </w:tc>
        <w:tc>
          <w:tcPr>
            <w:tcW w:type="dxa" w:w="642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Judul</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Perancangan IPAL domestik &amp; sistem penyaluran air limbah</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Perancangan Sistem Penyaluran dan Instalasi Pengolahan Air Limbah Domestik Skala Kota</w:t>
            </w:r>
          </w:p>
          <w:p>
            <w:pPr>
              <w:keepNext w:val="false"/>
              <w:spacing w:after="50" w:line="260"/>
              <w:jc w:val="left"/>
            </w:pPr>
            <w:r>
              <w:rPr>
                <w:rFonts w:ascii="Calibri" w:cs="Calibri" w:eastAsia="Calibri" w:hAnsi="Calibri"/>
                <w:b w:val="0"/>
                <w:bCs w:val="0"/>
                <w:color w:val="1A1A1A"/>
                <w:sz w:val="19"/>
                <w:szCs w:val="19"/>
              </w:rPr>
              <w:t xml:space="preserve">• Evaluasi dan Peningkatan Kapasitas IPAL Domestik Komunal secara Berkelanjutan</w:t>
            </w:r>
          </w:p>
          <w:p>
            <w:pPr>
              <w:keepNext w:val="false"/>
              <w:spacing w:after="0" w:line="260"/>
              <w:jc w:val="left"/>
            </w:pPr>
            <w:r>
              <w:rPr>
                <w:rFonts w:ascii="Calibri" w:cs="Calibri" w:eastAsia="Calibri" w:hAnsi="Calibri"/>
                <w:b w:val="0"/>
                <w:bCs w:val="0"/>
                <w:color w:val="1A1A1A"/>
                <w:sz w:val="19"/>
                <w:szCs w:val="19"/>
              </w:rPr>
              <w:t xml:space="preserve">• Desain Uprating Sewage Treatment Plant untuk Pemenuhan Baku Mutu Efluen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Perancangan &amp; redesain IPAL industri</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Review dan Redesain Instalasi Pengolahan Air Limbah Industri Tekstil</w:t>
            </w:r>
          </w:p>
          <w:p>
            <w:pPr>
              <w:keepNext w:val="false"/>
              <w:spacing w:after="50" w:line="260"/>
              <w:jc w:val="left"/>
            </w:pPr>
            <w:r>
              <w:rPr>
                <w:rFonts w:ascii="Calibri" w:cs="Calibri" w:eastAsia="Calibri" w:hAnsi="Calibri"/>
                <w:b w:val="0"/>
                <w:bCs w:val="0"/>
                <w:color w:val="1A1A1A"/>
                <w:sz w:val="19"/>
                <w:szCs w:val="19"/>
              </w:rPr>
              <w:t xml:space="preserve">• Desain Unit Penyisihan COD pada Instalasi Pengolahan Air Limbah Industri Cat</w:t>
            </w:r>
          </w:p>
          <w:p>
            <w:pPr>
              <w:keepNext w:val="false"/>
              <w:spacing w:after="0" w:line="260"/>
              <w:jc w:val="left"/>
            </w:pPr>
            <w:r>
              <w:rPr>
                <w:rFonts w:ascii="Calibri" w:cs="Calibri" w:eastAsia="Calibri" w:hAnsi="Calibri"/>
                <w:b w:val="0"/>
                <w:bCs w:val="0"/>
                <w:color w:val="1A1A1A"/>
                <w:sz w:val="19"/>
                <w:szCs w:val="19"/>
              </w:rPr>
              <w:t xml:space="preserve">• Perancangan IPAL Laboratorium dan Fasilitas Pendidikan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3</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Pengolahan biologis (aerob/anaerob)</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Pembentukan Granular Lumpur Aerob dengan Sequencing Batch Reactor pada Variasi Rasio C/N</w:t>
            </w:r>
          </w:p>
          <w:p>
            <w:pPr>
              <w:keepNext w:val="false"/>
              <w:spacing w:after="50" w:line="260"/>
              <w:jc w:val="left"/>
            </w:pPr>
            <w:r>
              <w:rPr>
                <w:rFonts w:ascii="Calibri" w:cs="Calibri" w:eastAsia="Calibri" w:hAnsi="Calibri"/>
                <w:b w:val="0"/>
                <w:bCs w:val="0"/>
                <w:color w:val="1A1A1A"/>
                <w:sz w:val="19"/>
                <w:szCs w:val="19"/>
              </w:rPr>
              <w:t xml:space="preserve">• Penyisihan Senyawa Organik Limbah Cair Agroindustri Menggunakan Moving Bed Biofilm Reactor dengan Variasi HRT</w:t>
            </w:r>
          </w:p>
          <w:p>
            <w:pPr>
              <w:keepNext w:val="false"/>
              <w:spacing w:after="50" w:line="260"/>
              <w:jc w:val="left"/>
            </w:pPr>
            <w:r>
              <w:rPr>
                <w:rFonts w:ascii="Calibri" w:cs="Calibri" w:eastAsia="Calibri" w:hAnsi="Calibri"/>
                <w:b w:val="0"/>
                <w:bCs w:val="0"/>
                <w:color w:val="1A1A1A"/>
                <w:sz w:val="19"/>
                <w:szCs w:val="19"/>
              </w:rPr>
              <w:t xml:space="preserve">• Kinerja Anaerobic Baffled Reactor dalam Degradasi Senyawa Organik Limbah Cair Industri Pangan</w:t>
            </w:r>
          </w:p>
          <w:p>
            <w:pPr>
              <w:keepNext w:val="false"/>
              <w:spacing w:after="0" w:line="260"/>
              <w:jc w:val="left"/>
            </w:pPr>
            <w:r>
              <w:rPr>
                <w:rFonts w:ascii="Calibri" w:cs="Calibri" w:eastAsia="Calibri" w:hAnsi="Calibri"/>
                <w:b w:val="0"/>
                <w:bCs w:val="0"/>
                <w:color w:val="1A1A1A"/>
                <w:sz w:val="19"/>
                <w:szCs w:val="19"/>
              </w:rPr>
              <w:t xml:space="preserve">• Penyisihan Nitrogen dan Fosfat Menggunakan Constructed Wetland Aliran Horizontal Bawah Permukaan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4</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Proses oksidasi lanjut &amp; fisika-kimia</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Penyisihan Zat Warna Reaktif Menggunakan Advanced Oxidation Process Berbasis Ozon dan Sinar UV</w:t>
            </w:r>
          </w:p>
          <w:p>
            <w:pPr>
              <w:keepNext w:val="false"/>
              <w:spacing w:after="50" w:line="260"/>
              <w:jc w:val="left"/>
            </w:pPr>
            <w:r>
              <w:rPr>
                <w:rFonts w:ascii="Calibri" w:cs="Calibri" w:eastAsia="Calibri" w:hAnsi="Calibri"/>
                <w:b w:val="0"/>
                <w:bCs w:val="0"/>
                <w:color w:val="1A1A1A"/>
                <w:sz w:val="19"/>
                <w:szCs w:val="19"/>
              </w:rPr>
              <w:t xml:space="preserve">• Degradasi Surfaktan dengan Proses Fotokatalisis Menggunakan Nanopartikel ZnO</w:t>
            </w:r>
          </w:p>
          <w:p>
            <w:pPr>
              <w:keepNext w:val="false"/>
              <w:spacing w:after="50" w:line="260"/>
              <w:jc w:val="left"/>
            </w:pPr>
            <w:r>
              <w:rPr>
                <w:rFonts w:ascii="Calibri" w:cs="Calibri" w:eastAsia="Calibri" w:hAnsi="Calibri"/>
                <w:b w:val="0"/>
                <w:bCs w:val="0"/>
                <w:color w:val="1A1A1A"/>
                <w:sz w:val="19"/>
                <w:szCs w:val="19"/>
              </w:rPr>
              <w:t xml:space="preserve">• Optimasi Presipitasi Logam Berat pada Air Limbah Industri Pelapisan Logam</w:t>
            </w:r>
          </w:p>
          <w:p>
            <w:pPr>
              <w:keepNext w:val="false"/>
              <w:spacing w:after="0" w:line="260"/>
              <w:jc w:val="left"/>
            </w:pPr>
            <w:r>
              <w:rPr>
                <w:rFonts w:ascii="Calibri" w:cs="Calibri" w:eastAsia="Calibri" w:hAnsi="Calibri"/>
                <w:b w:val="0"/>
                <w:bCs w:val="0"/>
                <w:color w:val="1A1A1A"/>
                <w:sz w:val="19"/>
                <w:szCs w:val="19"/>
              </w:rPr>
              <w:t xml:space="preserve">• Adsorpsi Zat Warna Menggunakan Silika Mesopori Berbasis Limbah Biomassa</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5</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Pengolahan lindi (leachate)</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Pradesain Instalasi Pengolahan Lindi pada Tempat Pemrosesan Akhir Sampah</w:t>
            </w:r>
          </w:p>
          <w:p>
            <w:pPr>
              <w:keepNext w:val="false"/>
              <w:spacing w:after="50" w:line="260"/>
              <w:jc w:val="left"/>
            </w:pPr>
            <w:r>
              <w:rPr>
                <w:rFonts w:ascii="Calibri" w:cs="Calibri" w:eastAsia="Calibri" w:hAnsi="Calibri"/>
                <w:b w:val="0"/>
                <w:bCs w:val="0"/>
                <w:color w:val="1A1A1A"/>
                <w:sz w:val="19"/>
                <w:szCs w:val="19"/>
              </w:rPr>
              <w:t xml:space="preserve">• Pengaruh Beban Organik dan Pengadukan terhadap Penyisihan COD Lindi Terstabilisasi secara Anaerob</w:t>
            </w:r>
          </w:p>
          <w:p>
            <w:pPr>
              <w:keepNext w:val="false"/>
              <w:spacing w:after="0" w:line="260"/>
              <w:jc w:val="left"/>
            </w:pPr>
            <w:r>
              <w:rPr>
                <w:rFonts w:ascii="Calibri" w:cs="Calibri" w:eastAsia="Calibri" w:hAnsi="Calibri"/>
                <w:b w:val="0"/>
                <w:bCs w:val="0"/>
                <w:color w:val="1A1A1A"/>
                <w:sz w:val="19"/>
                <w:szCs w:val="19"/>
              </w:rPr>
              <w:t xml:space="preserve">• Recovery Nutrien dari Lindi melalui Kristalisasi Struvit dengan Air-Cathode Electrocoagulation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6</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Lumpur tinja &amp; sanitasi setempat</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Redesain Instalasi Pengolahan Lumpur Tinja Berbasis Teknologi Mekanis</w:t>
            </w:r>
          </w:p>
          <w:p>
            <w:pPr>
              <w:keepNext w:val="false"/>
              <w:spacing w:after="50" w:line="260"/>
              <w:jc w:val="left"/>
            </w:pPr>
            <w:r>
              <w:rPr>
                <w:rFonts w:ascii="Calibri" w:cs="Calibri" w:eastAsia="Calibri" w:hAnsi="Calibri"/>
                <w:b w:val="0"/>
                <w:bCs w:val="0"/>
                <w:color w:val="1A1A1A"/>
                <w:sz w:val="19"/>
                <w:szCs w:val="19"/>
              </w:rPr>
              <w:t xml:space="preserve">• Potensi Biokonversi Lumpur Tinja oleh Larva Black Soldier Fly dengan Variasi Pakan</w:t>
            </w:r>
          </w:p>
          <w:p>
            <w:pPr>
              <w:keepNext w:val="false"/>
              <w:spacing w:after="50" w:line="260"/>
              <w:jc w:val="left"/>
            </w:pPr>
            <w:r>
              <w:rPr>
                <w:rFonts w:ascii="Calibri" w:cs="Calibri" w:eastAsia="Calibri" w:hAnsi="Calibri"/>
                <w:b w:val="0"/>
                <w:bCs w:val="0"/>
                <w:color w:val="1A1A1A"/>
                <w:sz w:val="19"/>
                <w:szCs w:val="19"/>
              </w:rPr>
              <w:t xml:space="preserve">• Tangki Septik Modifikasi Berbasis Microbial Fuel Cell untuk Penyisihan Organik dan Nutrien</w:t>
            </w:r>
          </w:p>
          <w:p>
            <w:pPr>
              <w:keepNext w:val="false"/>
              <w:spacing w:after="0" w:line="260"/>
              <w:jc w:val="left"/>
            </w:pPr>
            <w:r>
              <w:rPr>
                <w:rFonts w:ascii="Calibri" w:cs="Calibri" w:eastAsia="Calibri" w:hAnsi="Calibri"/>
                <w:b w:val="0"/>
                <w:bCs w:val="0"/>
                <w:color w:val="1A1A1A"/>
                <w:sz w:val="19"/>
                <w:szCs w:val="19"/>
              </w:rPr>
              <w:t xml:space="preserve">• Penentuan Faktor Beban Pencemar Lumpur Tinja dari Tangki Septik Permukiman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7</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Air limbah pertambangan &amp; migas</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Karakterisasi Geokimia Air Limbah Tambang Nikel melalui Column Leach Test dan Kajian Alternatif Pengolahannya</w:t>
            </w:r>
          </w:p>
          <w:p>
            <w:pPr>
              <w:keepNext w:val="false"/>
              <w:spacing w:after="50" w:line="260"/>
              <w:jc w:val="left"/>
            </w:pPr>
            <w:r>
              <w:rPr>
                <w:rFonts w:ascii="Calibri" w:cs="Calibri" w:eastAsia="Calibri" w:hAnsi="Calibri"/>
                <w:b w:val="0"/>
                <w:bCs w:val="0"/>
                <w:color w:val="1A1A1A"/>
                <w:sz w:val="19"/>
                <w:szCs w:val="19"/>
              </w:rPr>
              <w:t xml:space="preserve">• Perancangan Sistem Pengolahan Pasif Air Asam Tambang</w:t>
            </w:r>
          </w:p>
          <w:p>
            <w:pPr>
              <w:keepNext w:val="false"/>
              <w:spacing w:after="0" w:line="260"/>
              <w:jc w:val="left"/>
            </w:pPr>
            <w:r>
              <w:rPr>
                <w:rFonts w:ascii="Calibri" w:cs="Calibri" w:eastAsia="Calibri" w:hAnsi="Calibri"/>
                <w:b w:val="0"/>
                <w:bCs w:val="0"/>
                <w:color w:val="1A1A1A"/>
                <w:sz w:val="19"/>
                <w:szCs w:val="19"/>
              </w:rPr>
              <w:t xml:space="preserve">• Pengolahan Air Terproduksi Industri Migas Menggunakan Constructed Wetland</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8</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Pemulihan sumber daya dari air limbah</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Pengaruh Kofaktor Logam terhadap Pembentukan Etanol dari POME dalam Proses Anaerob dengan Metode Faktorial 2^n</w:t>
            </w:r>
          </w:p>
          <w:p>
            <w:pPr>
              <w:keepNext w:val="false"/>
              <w:spacing w:after="50" w:line="260"/>
              <w:jc w:val="left"/>
            </w:pPr>
            <w:r>
              <w:rPr>
                <w:rFonts w:ascii="Calibri" w:cs="Calibri" w:eastAsia="Calibri" w:hAnsi="Calibri"/>
                <w:b w:val="0"/>
                <w:bCs w:val="0"/>
                <w:color w:val="1A1A1A"/>
                <w:sz w:val="19"/>
                <w:szCs w:val="19"/>
              </w:rPr>
              <w:t xml:space="preserve">• Kultivasi Mikroalga dalam Limbah Cair sebagai Potensi Biofuel dan Penyisihan Nutrien</w:t>
            </w:r>
          </w:p>
          <w:p>
            <w:pPr>
              <w:keepNext w:val="false"/>
              <w:spacing w:after="0" w:line="260"/>
              <w:jc w:val="left"/>
            </w:pPr>
            <w:r>
              <w:rPr>
                <w:rFonts w:ascii="Calibri" w:cs="Calibri" w:eastAsia="Calibri" w:hAnsi="Calibri"/>
                <w:b w:val="0"/>
                <w:bCs w:val="0"/>
                <w:color w:val="1A1A1A"/>
                <w:sz w:val="19"/>
                <w:szCs w:val="19"/>
              </w:rPr>
              <w:t xml:space="preserve">• Studi Potensi Water Reuse Efluen Air Limbah Menggunakan Proses Fenton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9</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Toksisitas efluen &amp; kontaminan baru</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Uji Toksisitas Akut Efluen IPAL Industri Menggunakan Daphnia magna untuk Evaluasi Kinerja IPAL</w:t>
            </w:r>
          </w:p>
          <w:p>
            <w:pPr>
              <w:keepNext w:val="false"/>
              <w:spacing w:after="50" w:line="260"/>
              <w:jc w:val="left"/>
            </w:pPr>
            <w:r>
              <w:rPr>
                <w:rFonts w:ascii="Calibri" w:cs="Calibri" w:eastAsia="Calibri" w:hAnsi="Calibri"/>
                <w:b w:val="0"/>
                <w:bCs w:val="0"/>
                <w:color w:val="1A1A1A"/>
                <w:sz w:val="19"/>
                <w:szCs w:val="19"/>
              </w:rPr>
              <w:t xml:space="preserve">• Analisis Kelimpahan Mikroplastik dan Efisiensi Penyisihannya pada IPAL Komunal</w:t>
            </w:r>
          </w:p>
          <w:p>
            <w:pPr>
              <w:keepNext w:val="false"/>
              <w:spacing w:after="50" w:line="260"/>
              <w:jc w:val="left"/>
            </w:pPr>
            <w:r>
              <w:rPr>
                <w:rFonts w:ascii="Calibri" w:cs="Calibri" w:eastAsia="Calibri" w:hAnsi="Calibri"/>
                <w:b w:val="0"/>
                <w:bCs w:val="0"/>
                <w:color w:val="1A1A1A"/>
                <w:sz w:val="19"/>
                <w:szCs w:val="19"/>
              </w:rPr>
              <w:t xml:space="preserve">• Deteksi dan Kuantifikasi Telur Cacing Ascaris pada Instalasi Pengolahan Air Limbah</w:t>
            </w:r>
          </w:p>
          <w:p>
            <w:pPr>
              <w:keepNext w:val="false"/>
              <w:spacing w:after="0" w:line="260"/>
              <w:jc w:val="left"/>
            </w:pPr>
            <w:r>
              <w:rPr>
                <w:rFonts w:ascii="Calibri" w:cs="Calibri" w:eastAsia="Calibri" w:hAnsi="Calibri"/>
                <w:b w:val="0"/>
                <w:bCs w:val="0"/>
                <w:color w:val="1A1A1A"/>
                <w:sz w:val="19"/>
                <w:szCs w:val="19"/>
              </w:rPr>
              <w:t xml:space="preserve">• Desain Electrochemical Oxidation Terintegrasi Machine Learning untuk Penyisihan Senyawa Farmasi</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D. Pengelolaan Persampahan (SP)</w:t>
      </w:r>
    </w:p>
    <w:p>
      <w:pPr>
        <w:keepNext/>
        <w:keepLines/>
        <w:widowControl/>
        <w:spacing w:after="140" w:before="0" w:line="300"/>
        <w:jc w:val="both"/>
      </w:pPr>
      <w:r>
        <w:rPr>
          <w:rFonts w:ascii="Calibri" w:cs="Calibri" w:eastAsia="Calibri" w:hAnsi="Calibri"/>
          <w:b/>
          <w:bCs/>
          <w:color w:val="1A1A1A"/>
          <w:sz w:val="22"/>
          <w:szCs w:val="22"/>
        </w:rPr>
        <w:t xml:space="preserve">Kriteria khusus:</w:t>
      </w:r>
      <w:r>
        <w:rPr>
          <w:rFonts w:ascii="Calibri" w:cs="Calibri" w:eastAsia="Calibri" w:hAnsi="Calibri"/>
          <w:color w:val="1A1A1A"/>
          <w:sz w:val="22"/>
          <w:szCs w:val="22"/>
        </w:rPr>
        <w:t xml:space="preserve"> fokus pada timbulan, karakteristik, dan potensi pemanfaatan sampah, serta kinerja teknis, ekonomi, dan sosial sistem pengelolaan.</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502"/>
        <w:gridCol w:w="2711"/>
        <w:gridCol w:w="6425"/>
      </w:tblGrid>
      <w:tr>
        <w:trPr>
          <w:cantSplit/>
          <w:tblHeader/>
        </w:trPr>
        <w:tc>
          <w:tcPr>
            <w:tcW w:type="dxa" w:w="50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No</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Subtopik</w:t>
            </w:r>
          </w:p>
        </w:tc>
        <w:tc>
          <w:tcPr>
            <w:tcW w:type="dxa" w:w="642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Judul</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Timbulan, komposisi &amp; karakteristik sampah</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Studi Timbulan, Komposisi, dan Karakteristik Food Waste Rumah Tangga</w:t>
            </w:r>
          </w:p>
          <w:p>
            <w:pPr>
              <w:keepNext w:val="false"/>
              <w:spacing w:after="50" w:line="260"/>
              <w:jc w:val="left"/>
            </w:pPr>
            <w:r>
              <w:rPr>
                <w:rFonts w:ascii="Calibri" w:cs="Calibri" w:eastAsia="Calibri" w:hAnsi="Calibri"/>
                <w:b w:val="0"/>
                <w:bCs w:val="0"/>
                <w:color w:val="1A1A1A"/>
                <w:sz w:val="19"/>
                <w:szCs w:val="19"/>
              </w:rPr>
              <w:t xml:space="preserve">• Faktor Sosio-Ekonomi dan Demografi yang Memengaruhi Timbulan Sampah Perkotaan</w:t>
            </w:r>
          </w:p>
          <w:p>
            <w:pPr>
              <w:keepNext w:val="false"/>
              <w:spacing w:after="0" w:line="260"/>
              <w:jc w:val="left"/>
            </w:pPr>
            <w:r>
              <w:rPr>
                <w:rFonts w:ascii="Calibri" w:cs="Calibri" w:eastAsia="Calibri" w:hAnsi="Calibri"/>
                <w:b w:val="0"/>
                <w:bCs w:val="0"/>
                <w:color w:val="1A1A1A"/>
                <w:sz w:val="19"/>
                <w:szCs w:val="19"/>
              </w:rPr>
              <w:t xml:space="preserve">• Identifikasi Timbulan Sampah Masker Medis dari Rumah Tangga dan Pengelolaannya</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Perencanaan sistem pengelolaan sampah kota/kawasan</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Perencanaan Teknis Sistem Pengelolaan Sampah Skala Kecamatan</w:t>
            </w:r>
          </w:p>
          <w:p>
            <w:pPr>
              <w:keepNext w:val="false"/>
              <w:spacing w:after="50" w:line="260"/>
              <w:jc w:val="left"/>
            </w:pPr>
            <w:r>
              <w:rPr>
                <w:rFonts w:ascii="Calibri" w:cs="Calibri" w:eastAsia="Calibri" w:hAnsi="Calibri"/>
                <w:b w:val="0"/>
                <w:bCs w:val="0"/>
                <w:color w:val="1A1A1A"/>
                <w:sz w:val="19"/>
                <w:szCs w:val="19"/>
              </w:rPr>
              <w:t xml:space="preserve">• Kajian Integrasi Sistem Persampahan pada Kawasan Permukiman dan Pariwisata Pulau Kecil</w:t>
            </w:r>
          </w:p>
          <w:p>
            <w:pPr>
              <w:keepNext w:val="false"/>
              <w:spacing w:after="0" w:line="260"/>
              <w:jc w:val="left"/>
            </w:pPr>
            <w:r>
              <w:rPr>
                <w:rFonts w:ascii="Calibri" w:cs="Calibri" w:eastAsia="Calibri" w:hAnsi="Calibri"/>
                <w:b w:val="0"/>
                <w:bCs w:val="0"/>
                <w:color w:val="1A1A1A"/>
                <w:sz w:val="19"/>
                <w:szCs w:val="19"/>
              </w:rPr>
              <w:t xml:space="preserve">• Redesain dan Optimasi Sistem Pengelolaan Sampah pada Stasiun Peralihan Antara</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3</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TPS 3R, MRF &amp; fasilitas daur ulang</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Perancangan TPS 3R pada Lahan Terbatas di Kawasan Perkotaan</w:t>
            </w:r>
          </w:p>
          <w:p>
            <w:pPr>
              <w:keepNext w:val="false"/>
              <w:spacing w:after="50" w:line="260"/>
              <w:jc w:val="left"/>
            </w:pPr>
            <w:r>
              <w:rPr>
                <w:rFonts w:ascii="Calibri" w:cs="Calibri" w:eastAsia="Calibri" w:hAnsi="Calibri"/>
                <w:b w:val="0"/>
                <w:bCs w:val="0"/>
                <w:color w:val="1A1A1A"/>
                <w:sz w:val="19"/>
                <w:szCs w:val="19"/>
              </w:rPr>
              <w:t xml:space="preserve">• Perancangan Tipikal Material Recovery Facility Skala Perkotaan</w:t>
            </w:r>
          </w:p>
          <w:p>
            <w:pPr>
              <w:keepNext w:val="false"/>
              <w:spacing w:after="50" w:line="260"/>
              <w:jc w:val="left"/>
            </w:pPr>
            <w:r>
              <w:rPr>
                <w:rFonts w:ascii="Calibri" w:cs="Calibri" w:eastAsia="Calibri" w:hAnsi="Calibri"/>
                <w:b w:val="0"/>
                <w:bCs w:val="0"/>
                <w:color w:val="1A1A1A"/>
                <w:sz w:val="19"/>
                <w:szCs w:val="19"/>
              </w:rPr>
              <w:t xml:space="preserve">• Perancangan Fasilitas Daur Ulang Limbah Elektronik (Printed Circuit Board, Logam, dan Kabel)</w:t>
            </w:r>
          </w:p>
          <w:p>
            <w:pPr>
              <w:keepNext w:val="false"/>
              <w:spacing w:after="0" w:line="260"/>
              <w:jc w:val="left"/>
            </w:pPr>
            <w:r>
              <w:rPr>
                <w:rFonts w:ascii="Calibri" w:cs="Calibri" w:eastAsia="Calibri" w:hAnsi="Calibri"/>
                <w:b w:val="0"/>
                <w:bCs w:val="0"/>
                <w:color w:val="1A1A1A"/>
                <w:sz w:val="19"/>
                <w:szCs w:val="19"/>
              </w:rPr>
              <w:t xml:space="preserve">• Perancangan Fasilitas Daur Ulang Bulky Waste Skala Kota</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4</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Pengolahan biologis sampah organik</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Desain Dry Anaerobic Digester sebagai Komponen Pasar Ramah Lingkungan</w:t>
            </w:r>
          </w:p>
          <w:p>
            <w:pPr>
              <w:keepNext w:val="false"/>
              <w:spacing w:after="50" w:line="260"/>
              <w:jc w:val="left"/>
            </w:pPr>
            <w:r>
              <w:rPr>
                <w:rFonts w:ascii="Calibri" w:cs="Calibri" w:eastAsia="Calibri" w:hAnsi="Calibri"/>
                <w:b w:val="0"/>
                <w:bCs w:val="0"/>
                <w:color w:val="1A1A1A"/>
                <w:sz w:val="19"/>
                <w:szCs w:val="19"/>
              </w:rPr>
              <w:t xml:space="preserve">• Perancangan Pusat Olah Organik dari Sampah Pasar</w:t>
            </w:r>
          </w:p>
          <w:p>
            <w:pPr>
              <w:keepNext w:val="false"/>
              <w:spacing w:after="50" w:line="260"/>
              <w:jc w:val="left"/>
            </w:pPr>
            <w:r>
              <w:rPr>
                <w:rFonts w:ascii="Calibri" w:cs="Calibri" w:eastAsia="Calibri" w:hAnsi="Calibri"/>
                <w:b w:val="0"/>
                <w:bCs w:val="0"/>
                <w:color w:val="1A1A1A"/>
                <w:sz w:val="19"/>
                <w:szCs w:val="19"/>
              </w:rPr>
              <w:t xml:space="preserve">• Perancangan Mechanical Biological Treatment untuk Menghasilkan Output Terbiostabilisasi</w:t>
            </w:r>
          </w:p>
          <w:p>
            <w:pPr>
              <w:keepNext w:val="false"/>
              <w:spacing w:after="0" w:line="260"/>
              <w:jc w:val="left"/>
            </w:pPr>
            <w:r>
              <w:rPr>
                <w:rFonts w:ascii="Calibri" w:cs="Calibri" w:eastAsia="Calibri" w:hAnsi="Calibri"/>
                <w:b w:val="0"/>
                <w:bCs w:val="0"/>
                <w:color w:val="1A1A1A"/>
                <w:sz w:val="19"/>
                <w:szCs w:val="19"/>
              </w:rPr>
              <w:t xml:space="preserve">• Degradasi Plastik Biodegradable dalam Pengomposan Aerob Menggunakan Kultur Bakteri Terisolasi</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5</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Waste-to-energy &amp; bahan bakar dari sampah</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Pra-pengolahan Sampah Pasar sebagai Bahan Baku RDF melalui Metode Biodrying</w:t>
            </w:r>
          </w:p>
          <w:p>
            <w:pPr>
              <w:keepNext w:val="false"/>
              <w:spacing w:after="50" w:line="260"/>
              <w:jc w:val="left"/>
            </w:pPr>
            <w:r>
              <w:rPr>
                <w:rFonts w:ascii="Calibri" w:cs="Calibri" w:eastAsia="Calibri" w:hAnsi="Calibri"/>
                <w:b w:val="0"/>
                <w:bCs w:val="0"/>
                <w:color w:val="1A1A1A"/>
                <w:sz w:val="19"/>
                <w:szCs w:val="19"/>
              </w:rPr>
              <w:t xml:space="preserve">• Analisis Produk Minyak, Arang, dan Gas Hasil Pirolisis Sampah Plastik LDPE dan PP</w:t>
            </w:r>
          </w:p>
          <w:p>
            <w:pPr>
              <w:keepNext w:val="false"/>
              <w:spacing w:after="50" w:line="260"/>
              <w:jc w:val="left"/>
            </w:pPr>
            <w:r>
              <w:rPr>
                <w:rFonts w:ascii="Calibri" w:cs="Calibri" w:eastAsia="Calibri" w:hAnsi="Calibri"/>
                <w:b w:val="0"/>
                <w:bCs w:val="0"/>
                <w:color w:val="1A1A1A"/>
                <w:sz w:val="19"/>
                <w:szCs w:val="19"/>
              </w:rPr>
              <w:t xml:space="preserve">• Studi Keberlanjutan Instalasi Pengolahan Sampah menjadi Energi Listrik (PSEL)</w:t>
            </w:r>
          </w:p>
          <w:p>
            <w:pPr>
              <w:keepNext w:val="false"/>
              <w:spacing w:after="0" w:line="260"/>
              <w:jc w:val="left"/>
            </w:pPr>
            <w:r>
              <w:rPr>
                <w:rFonts w:ascii="Calibri" w:cs="Calibri" w:eastAsia="Calibri" w:hAnsi="Calibri"/>
                <w:b w:val="0"/>
                <w:bCs w:val="0"/>
                <w:color w:val="1A1A1A"/>
                <w:sz w:val="19"/>
                <w:szCs w:val="19"/>
              </w:rPr>
              <w:t xml:space="preserve">• Pengolahan Limbah Ampas Kopi menjadi Bio-oil</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6</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Tempat pemrosesan akhir (TPA)</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Pra-rancang Fasilitas Tempat Pemrosesan Akhir Sampah Sistem Sanitary Landfill</w:t>
            </w:r>
          </w:p>
          <w:p>
            <w:pPr>
              <w:keepNext w:val="false"/>
              <w:spacing w:after="50" w:line="260"/>
              <w:jc w:val="left"/>
            </w:pPr>
            <w:r>
              <w:rPr>
                <w:rFonts w:ascii="Calibri" w:cs="Calibri" w:eastAsia="Calibri" w:hAnsi="Calibri"/>
                <w:b w:val="0"/>
                <w:bCs w:val="0"/>
                <w:color w:val="1A1A1A"/>
                <w:sz w:val="19"/>
                <w:szCs w:val="19"/>
              </w:rPr>
              <w:t xml:space="preserve">• Kajian Potensi Landfill Mining pada TPA Pascaoperasi</w:t>
            </w:r>
          </w:p>
          <w:p>
            <w:pPr>
              <w:keepNext w:val="false"/>
              <w:spacing w:after="50" w:line="260"/>
              <w:jc w:val="left"/>
            </w:pPr>
            <w:r>
              <w:rPr>
                <w:rFonts w:ascii="Calibri" w:cs="Calibri" w:eastAsia="Calibri" w:hAnsi="Calibri"/>
                <w:b w:val="0"/>
                <w:bCs w:val="0"/>
                <w:color w:val="1A1A1A"/>
                <w:sz w:val="19"/>
                <w:szCs w:val="19"/>
              </w:rPr>
              <w:t xml:space="preserve">• Pemodelan Pencemaran Air Tanah oleh Logam Berat akibat Lindi TPA</w:t>
            </w:r>
          </w:p>
          <w:p>
            <w:pPr>
              <w:keepNext w:val="false"/>
              <w:spacing w:after="0" w:line="260"/>
              <w:jc w:val="left"/>
            </w:pPr>
            <w:r>
              <w:rPr>
                <w:rFonts w:ascii="Calibri" w:cs="Calibri" w:eastAsia="Calibri" w:hAnsi="Calibri"/>
                <w:b w:val="0"/>
                <w:bCs w:val="0"/>
                <w:color w:val="1A1A1A"/>
                <w:sz w:val="19"/>
                <w:szCs w:val="19"/>
              </w:rPr>
              <w:t xml:space="preserve">• Penilaian Risiko Lingkungan TPA Pascabencana Kebakaran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7</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Pemanfaatan limbah plastik sebagai material</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Evaluasi Pemanfaatan Cacahan Plastik HDPE sebagai Substitusi Sebagian Agregat pada Campuran Aspal</w:t>
            </w:r>
          </w:p>
          <w:p>
            <w:pPr>
              <w:keepNext w:val="false"/>
              <w:spacing w:after="0" w:line="260"/>
              <w:jc w:val="left"/>
            </w:pPr>
            <w:r>
              <w:rPr>
                <w:rFonts w:ascii="Calibri" w:cs="Calibri" w:eastAsia="Calibri" w:hAnsi="Calibri"/>
                <w:b w:val="0"/>
                <w:bCs w:val="0"/>
                <w:color w:val="1A1A1A"/>
                <w:sz w:val="19"/>
                <w:szCs w:val="19"/>
              </w:rPr>
              <w:t xml:space="preserve">• Evaluasi Pemanfaatan Limbah Plastik Polipropilena sebagai Bahan Substitusi Aspal Lapis Aus</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8</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Aspek sosial-ekonomi &amp; kelembagaan persampahan</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Peran Payment Vehicle terhadap Kesediaan Membayar Retribusi Sampah</w:t>
            </w:r>
          </w:p>
          <w:p>
            <w:pPr>
              <w:keepNext w:val="false"/>
              <w:spacing w:after="50" w:line="260"/>
              <w:jc w:val="left"/>
            </w:pPr>
            <w:r>
              <w:rPr>
                <w:rFonts w:ascii="Calibri" w:cs="Calibri" w:eastAsia="Calibri" w:hAnsi="Calibri"/>
                <w:b w:val="0"/>
                <w:bCs w:val="0"/>
                <w:color w:val="1A1A1A"/>
                <w:sz w:val="19"/>
                <w:szCs w:val="19"/>
              </w:rPr>
              <w:t xml:space="preserve">• Analisis Peran Pemangku Kepentingan dalam Peningkatan Partisipasi Masyarakat pada Pengelolaan Sampah Rumah Tangga</w:t>
            </w:r>
          </w:p>
          <w:p>
            <w:pPr>
              <w:keepNext w:val="false"/>
              <w:spacing w:after="0" w:line="260"/>
              <w:jc w:val="left"/>
            </w:pPr>
            <w:r>
              <w:rPr>
                <w:rFonts w:ascii="Calibri" w:cs="Calibri" w:eastAsia="Calibri" w:hAnsi="Calibri"/>
                <w:b w:val="0"/>
                <w:bCs w:val="0"/>
                <w:color w:val="1A1A1A"/>
                <w:sz w:val="19"/>
                <w:szCs w:val="19"/>
              </w:rPr>
              <w:t xml:space="preserve">• Analisis Potensi Keuntungan Penerapan 3R pada Penanganan Sampah</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E. Limbah B3, E-waste &amp; Remediasi Lahan (B3)</w:t>
      </w:r>
    </w:p>
    <w:p>
      <w:pPr>
        <w:keepNext/>
        <w:keepLines/>
        <w:widowControl/>
        <w:spacing w:after="140" w:before="0" w:line="300"/>
        <w:jc w:val="both"/>
      </w:pPr>
      <w:r>
        <w:rPr>
          <w:rFonts w:ascii="Calibri" w:cs="Calibri" w:eastAsia="Calibri" w:hAnsi="Calibri"/>
          <w:b/>
          <w:bCs/>
          <w:color w:val="1A1A1A"/>
          <w:sz w:val="22"/>
          <w:szCs w:val="22"/>
        </w:rPr>
        <w:t xml:space="preserve">Kriteria khusus:</w:t>
      </w:r>
      <w:r>
        <w:rPr>
          <w:rFonts w:ascii="Calibri" w:cs="Calibri" w:eastAsia="Calibri" w:hAnsi="Calibri"/>
          <w:color w:val="1A1A1A"/>
          <w:sz w:val="22"/>
          <w:szCs w:val="22"/>
        </w:rPr>
        <w:t xml:space="preserve"> fokus pada identifikasi, pengelolaan, pemanfaatan, dan pemulihan lingkungan akibat limbah B3 dan kontaminan persisten.</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502"/>
        <w:gridCol w:w="2711"/>
        <w:gridCol w:w="6425"/>
      </w:tblGrid>
      <w:tr>
        <w:trPr>
          <w:cantSplit/>
          <w:tblHeader/>
        </w:trPr>
        <w:tc>
          <w:tcPr>
            <w:tcW w:type="dxa" w:w="50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No</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Subtopik</w:t>
            </w:r>
          </w:p>
        </w:tc>
        <w:tc>
          <w:tcPr>
            <w:tcW w:type="dxa" w:w="642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Judul</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Perencanaan pengelolaan limbah B3</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Perencanaan Sistem Pengelolaan Limbah B3 Rumah Tangga</w:t>
            </w:r>
          </w:p>
          <w:p>
            <w:pPr>
              <w:keepNext w:val="false"/>
              <w:spacing w:after="50" w:line="260"/>
              <w:jc w:val="left"/>
            </w:pPr>
            <w:r>
              <w:rPr>
                <w:rFonts w:ascii="Calibri" w:cs="Calibri" w:eastAsia="Calibri" w:hAnsi="Calibri"/>
                <w:b w:val="0"/>
                <w:bCs w:val="0"/>
                <w:color w:val="1A1A1A"/>
                <w:sz w:val="19"/>
                <w:szCs w:val="19"/>
              </w:rPr>
              <w:t xml:space="preserve">• Perancangan Insinerator Limbah Medis Rumah Sakit</w:t>
            </w:r>
          </w:p>
          <w:p>
            <w:pPr>
              <w:keepNext w:val="false"/>
              <w:spacing w:after="50" w:line="260"/>
              <w:jc w:val="left"/>
            </w:pPr>
            <w:r>
              <w:rPr>
                <w:rFonts w:ascii="Calibri" w:cs="Calibri" w:eastAsia="Calibri" w:hAnsi="Calibri"/>
                <w:b w:val="0"/>
                <w:bCs w:val="0"/>
                <w:color w:val="1A1A1A"/>
                <w:sz w:val="19"/>
                <w:szCs w:val="19"/>
              </w:rPr>
              <w:t xml:space="preserve">• Pra-rancang Fasilitas Penimbusan Akhir Limbah B3</w:t>
            </w:r>
          </w:p>
          <w:p>
            <w:pPr>
              <w:keepNext w:val="false"/>
              <w:spacing w:after="0" w:line="260"/>
              <w:jc w:val="left"/>
            </w:pPr>
            <w:r>
              <w:rPr>
                <w:rFonts w:ascii="Calibri" w:cs="Calibri" w:eastAsia="Calibri" w:hAnsi="Calibri"/>
                <w:b w:val="0"/>
                <w:bCs w:val="0"/>
                <w:color w:val="1A1A1A"/>
                <w:sz w:val="19"/>
                <w:szCs w:val="19"/>
              </w:rPr>
              <w:t xml:space="preserve">• Alternatif Perancangan Fasilitas Disposal Limbah Radioaktif</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Pemanfaatan limbah B3 &amp; uji keterlindian</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Keterlindian Logam Berat dari Pemanfaatan Slag Nikel sebagai Agregat Beton dengan Metode Solidifikasi</w:t>
            </w:r>
          </w:p>
          <w:p>
            <w:pPr>
              <w:keepNext w:val="false"/>
              <w:spacing w:after="0" w:line="260"/>
              <w:jc w:val="left"/>
            </w:pPr>
            <w:r>
              <w:rPr>
                <w:rFonts w:ascii="Calibri" w:cs="Calibri" w:eastAsia="Calibri" w:hAnsi="Calibri"/>
                <w:b w:val="0"/>
                <w:bCs w:val="0"/>
                <w:color w:val="1A1A1A"/>
                <w:sz w:val="19"/>
                <w:szCs w:val="19"/>
              </w:rPr>
              <w:t xml:space="preserve">• Kajian Pemanfaatan Limbah Drill Cutting sebagai Campuran Agregat Paving Block</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3</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Limbah elektronik (e-waste)</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Karakterisasi Kandungan B3 pada Limbah Komputer</w:t>
            </w:r>
          </w:p>
          <w:p>
            <w:pPr>
              <w:keepNext w:val="false"/>
              <w:spacing w:after="50" w:line="260"/>
              <w:jc w:val="left"/>
            </w:pPr>
            <w:r>
              <w:rPr>
                <w:rFonts w:ascii="Calibri" w:cs="Calibri" w:eastAsia="Calibri" w:hAnsi="Calibri"/>
                <w:b w:val="0"/>
                <w:bCs w:val="0"/>
                <w:color w:val="1A1A1A"/>
                <w:sz w:val="19"/>
                <w:szCs w:val="19"/>
              </w:rPr>
              <w:t xml:space="preserve">• Analisis Pengaruh Paparan Kegiatan Daur Ulang E-waste terhadap Kesehatan Paru Anak</w:t>
            </w:r>
          </w:p>
          <w:p>
            <w:pPr>
              <w:keepNext w:val="false"/>
              <w:spacing w:after="0" w:line="260"/>
              <w:jc w:val="left"/>
            </w:pPr>
            <w:r>
              <w:rPr>
                <w:rFonts w:ascii="Calibri" w:cs="Calibri" w:eastAsia="Calibri" w:hAnsi="Calibri"/>
                <w:b w:val="0"/>
                <w:bCs w:val="0"/>
                <w:color w:val="1A1A1A"/>
                <w:sz w:val="19"/>
                <w:szCs w:val="19"/>
              </w:rPr>
              <w:t xml:space="preserve">• Identifikasi Kandungan Logam Berat Respirabel pada Anak di Kawasan Daur Ulang E-waste</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4</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Bioremediasi tanah tercemar hidrokarbon</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Pengaruh Variasi Surfaktan dan Struktur Tanah pada Bioremediasi Tanah Terkontaminasi Minyak Bumi</w:t>
            </w:r>
          </w:p>
          <w:p>
            <w:pPr>
              <w:keepNext w:val="false"/>
              <w:spacing w:after="50" w:line="260"/>
              <w:jc w:val="left"/>
            </w:pPr>
            <w:r>
              <w:rPr>
                <w:rFonts w:ascii="Calibri" w:cs="Calibri" w:eastAsia="Calibri" w:hAnsi="Calibri"/>
                <w:b w:val="0"/>
                <w:bCs w:val="0"/>
                <w:color w:val="1A1A1A"/>
                <w:sz w:val="19"/>
                <w:szCs w:val="19"/>
              </w:rPr>
              <w:t xml:space="preserve">• Degradasi Total Petroleum Hydrocarbon dengan Kombinasi Fotokatalisis TiO2 dan Biodegradasi</w:t>
            </w:r>
          </w:p>
          <w:p>
            <w:pPr>
              <w:keepNext w:val="false"/>
              <w:spacing w:after="50" w:line="260"/>
              <w:jc w:val="left"/>
            </w:pPr>
            <w:r>
              <w:rPr>
                <w:rFonts w:ascii="Calibri" w:cs="Calibri" w:eastAsia="Calibri" w:hAnsi="Calibri"/>
                <w:b w:val="0"/>
                <w:bCs w:val="0"/>
                <w:color w:val="1A1A1A"/>
                <w:sz w:val="19"/>
                <w:szCs w:val="19"/>
              </w:rPr>
              <w:t xml:space="preserve">• Isolasi dan Karakterisasi Bakteri Penghasil Biosurfaktan untuk Biodegradasi Hidrokarbon</w:t>
            </w:r>
          </w:p>
          <w:p>
            <w:pPr>
              <w:keepNext w:val="false"/>
              <w:spacing w:after="0" w:line="260"/>
              <w:jc w:val="left"/>
            </w:pPr>
            <w:r>
              <w:rPr>
                <w:rFonts w:ascii="Calibri" w:cs="Calibri" w:eastAsia="Calibri" w:hAnsi="Calibri"/>
                <w:b w:val="0"/>
                <w:bCs w:val="0"/>
                <w:color w:val="1A1A1A"/>
                <w:sz w:val="19"/>
                <w:szCs w:val="19"/>
              </w:rPr>
              <w:t xml:space="preserve">• Uji Kemampuan Jamur Filamen dan Nonfilamen dalam Mendegradasi TPH pada Tanah Terkontaminasi</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5</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Merkuri, pestisida &amp; fitoremediasi</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Analisis Kandungan Merkuri pada Air, Sedimen, Beras, Ikan, dan Rambut di Sekitar Pertambangan Emas Skala Kecil</w:t>
            </w:r>
          </w:p>
          <w:p>
            <w:pPr>
              <w:keepNext w:val="false"/>
              <w:spacing w:after="50" w:line="260"/>
              <w:jc w:val="left"/>
            </w:pPr>
            <w:r>
              <w:rPr>
                <w:rFonts w:ascii="Calibri" w:cs="Calibri" w:eastAsia="Calibri" w:hAnsi="Calibri"/>
                <w:b w:val="0"/>
                <w:bCs w:val="0"/>
                <w:color w:val="1A1A1A"/>
                <w:sz w:val="19"/>
                <w:szCs w:val="19"/>
              </w:rPr>
              <w:t xml:space="preserve">• Profil Pencemaran Pestisida Organoklorin dan Organofosfat pada Air dan Sedimen Sungai</w:t>
            </w:r>
          </w:p>
          <w:p>
            <w:pPr>
              <w:keepNext w:val="false"/>
              <w:spacing w:after="0" w:line="260"/>
              <w:jc w:val="left"/>
            </w:pPr>
            <w:r>
              <w:rPr>
                <w:rFonts w:ascii="Calibri" w:cs="Calibri" w:eastAsia="Calibri" w:hAnsi="Calibri"/>
                <w:b w:val="0"/>
                <w:bCs w:val="0"/>
                <w:color w:val="1A1A1A"/>
                <w:sz w:val="19"/>
                <w:szCs w:val="19"/>
              </w:rPr>
              <w:t xml:space="preserve">• Potensi Phytomining Logam dari Sedimen Kolam Menggunakan Tanaman Akar Wangi</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F. Kualitas &amp; Pengendalian Pencemaran Udara (KU)</w:t>
      </w:r>
    </w:p>
    <w:p>
      <w:pPr>
        <w:keepNext/>
        <w:keepLines/>
        <w:widowControl/>
        <w:spacing w:after="140" w:before="0" w:line="300"/>
        <w:jc w:val="both"/>
      </w:pPr>
      <w:r>
        <w:rPr>
          <w:rFonts w:ascii="Calibri" w:cs="Calibri" w:eastAsia="Calibri" w:hAnsi="Calibri"/>
          <w:b/>
          <w:bCs/>
          <w:color w:val="1A1A1A"/>
          <w:sz w:val="22"/>
          <w:szCs w:val="22"/>
        </w:rPr>
        <w:t xml:space="preserve">Kriteria khusus:</w:t>
      </w:r>
      <w:r>
        <w:rPr>
          <w:rFonts w:ascii="Calibri" w:cs="Calibri" w:eastAsia="Calibri" w:hAnsi="Calibri"/>
          <w:color w:val="1A1A1A"/>
          <w:sz w:val="22"/>
          <w:szCs w:val="22"/>
        </w:rPr>
        <w:t xml:space="preserve"> fokus pada sumber emisi, konsentrasi dan komposisi pencemar, sebaran spasial, pengendalian emisi, serta pajanan manusia.</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502"/>
        <w:gridCol w:w="2711"/>
        <w:gridCol w:w="6425"/>
      </w:tblGrid>
      <w:tr>
        <w:trPr>
          <w:cantSplit/>
          <w:tblHeader/>
        </w:trPr>
        <w:tc>
          <w:tcPr>
            <w:tcW w:type="dxa" w:w="50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No</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Subtopik</w:t>
            </w:r>
          </w:p>
        </w:tc>
        <w:tc>
          <w:tcPr>
            <w:tcW w:type="dxa" w:w="642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Judul</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Inventarisasi emisi</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Inventarisasi Emisi CO, SO2, NOx, PM2,5, PM10, dan Gas Rumah Kaca Skala Kota</w:t>
            </w:r>
          </w:p>
          <w:p>
            <w:pPr>
              <w:keepNext w:val="false"/>
              <w:spacing w:after="50" w:line="260"/>
              <w:jc w:val="left"/>
            </w:pPr>
            <w:r>
              <w:rPr>
                <w:rFonts w:ascii="Calibri" w:cs="Calibri" w:eastAsia="Calibri" w:hAnsi="Calibri"/>
                <w:b w:val="0"/>
                <w:bCs w:val="0"/>
                <w:color w:val="1A1A1A"/>
                <w:sz w:val="19"/>
                <w:szCs w:val="19"/>
              </w:rPr>
              <w:t xml:space="preserve">• Pengembangan Model Inventarisasi Emisi Kendaraan Bermotor</w:t>
            </w:r>
          </w:p>
          <w:p>
            <w:pPr>
              <w:keepNext w:val="false"/>
              <w:spacing w:after="50" w:line="260"/>
              <w:jc w:val="left"/>
            </w:pPr>
            <w:r>
              <w:rPr>
                <w:rFonts w:ascii="Calibri" w:cs="Calibri" w:eastAsia="Calibri" w:hAnsi="Calibri"/>
                <w:b w:val="0"/>
                <w:bCs w:val="0"/>
                <w:color w:val="1A1A1A"/>
                <w:sz w:val="19"/>
                <w:szCs w:val="19"/>
              </w:rPr>
              <w:t xml:space="preserve">• Estimasi Emisi Cold Start dari Sektor Transportasi Perkotaan</w:t>
            </w:r>
          </w:p>
          <w:p>
            <w:pPr>
              <w:keepNext w:val="false"/>
              <w:spacing w:after="0" w:line="260"/>
              <w:jc w:val="left"/>
            </w:pPr>
            <w:r>
              <w:rPr>
                <w:rFonts w:ascii="Calibri" w:cs="Calibri" w:eastAsia="Calibri" w:hAnsi="Calibri"/>
                <w:b w:val="0"/>
                <w:bCs w:val="0"/>
                <w:color w:val="1A1A1A"/>
                <w:sz w:val="19"/>
                <w:szCs w:val="19"/>
              </w:rPr>
              <w:t xml:space="preserve">• Inventarisasi Emisi Sumber Bergerak, Pertanian, dan Domestik Skala Kabupaten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Pemodelan dispersi &amp; kualitas udara</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Prediksi Sebaran Pencemar Udara dari Berbagai Sektor Sumber Emisi Menggunakan AERMOD</w:t>
            </w:r>
          </w:p>
          <w:p>
            <w:pPr>
              <w:keepNext w:val="false"/>
              <w:spacing w:after="50" w:line="260"/>
              <w:jc w:val="left"/>
            </w:pPr>
            <w:r>
              <w:rPr>
                <w:rFonts w:ascii="Calibri" w:cs="Calibri" w:eastAsia="Calibri" w:hAnsi="Calibri"/>
                <w:b w:val="0"/>
                <w:bCs w:val="0"/>
                <w:color w:val="1A1A1A"/>
                <w:sz w:val="19"/>
                <w:szCs w:val="19"/>
              </w:rPr>
              <w:t xml:space="preserve">• Analisis Distribusi Pencemar Udara Perkotaan Menggunakan Model WRF-Chem</w:t>
            </w:r>
          </w:p>
          <w:p>
            <w:pPr>
              <w:keepNext w:val="false"/>
              <w:spacing w:after="50" w:line="260"/>
              <w:jc w:val="left"/>
            </w:pPr>
            <w:r>
              <w:rPr>
                <w:rFonts w:ascii="Calibri" w:cs="Calibri" w:eastAsia="Calibri" w:hAnsi="Calibri"/>
                <w:b w:val="0"/>
                <w:bCs w:val="0"/>
                <w:color w:val="1A1A1A"/>
                <w:sz w:val="19"/>
                <w:szCs w:val="19"/>
              </w:rPr>
              <w:t xml:space="preserve">• Simulasi Dispersi Gas H2S dari Pembangkit Listrik Tenaga Panas Bumi pada Terrain Kompleks</w:t>
            </w:r>
          </w:p>
          <w:p>
            <w:pPr>
              <w:keepNext w:val="false"/>
              <w:spacing w:after="0" w:line="260"/>
              <w:jc w:val="left"/>
            </w:pPr>
            <w:r>
              <w:rPr>
                <w:rFonts w:ascii="Calibri" w:cs="Calibri" w:eastAsia="Calibri" w:hAnsi="Calibri"/>
                <w:b w:val="0"/>
                <w:bCs w:val="0"/>
                <w:color w:val="1A1A1A"/>
                <w:sz w:val="19"/>
                <w:szCs w:val="19"/>
              </w:rPr>
              <w:t xml:space="preserve">• Perbandingan Gaussian Plume Model pada Spreadsheet, MATLAB, dan AERMOD</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3</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Karakterisasi partikulat &amp; komposisi kimia</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Karakterisasi Organic Carbon dan Elemental Carbon dalam PM2,5 pada Musim Hujan</w:t>
            </w:r>
          </w:p>
          <w:p>
            <w:pPr>
              <w:keepNext w:val="false"/>
              <w:spacing w:after="50" w:line="260"/>
              <w:jc w:val="left"/>
            </w:pPr>
            <w:r>
              <w:rPr>
                <w:rFonts w:ascii="Calibri" w:cs="Calibri" w:eastAsia="Calibri" w:hAnsi="Calibri"/>
                <w:b w:val="0"/>
                <w:bCs w:val="0"/>
                <w:color w:val="1A1A1A"/>
                <w:sz w:val="19"/>
                <w:szCs w:val="19"/>
              </w:rPr>
              <w:t xml:space="preserve">• Karakterisasi Kimia (Black Carbon dan Ion) PM2,5 di Udara Ambien Perkotaan</w:t>
            </w:r>
          </w:p>
          <w:p>
            <w:pPr>
              <w:keepNext w:val="false"/>
              <w:spacing w:after="0" w:line="260"/>
              <w:jc w:val="left"/>
            </w:pPr>
            <w:r>
              <w:rPr>
                <w:rFonts w:ascii="Calibri" w:cs="Calibri" w:eastAsia="Calibri" w:hAnsi="Calibri"/>
                <w:b w:val="0"/>
                <w:bCs w:val="0"/>
                <w:color w:val="1A1A1A"/>
                <w:sz w:val="19"/>
                <w:szCs w:val="19"/>
              </w:rPr>
              <w:t xml:space="preserve">• Analisis Konsentrasi dan Karakteristik Mikroplastik Tersuspensi di Udara</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4</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Desain alat pengendali pencemaran udara industri</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Desain Flue Gas Desulfurization pada PLTU Batu Bara</w:t>
            </w:r>
          </w:p>
          <w:p>
            <w:pPr>
              <w:keepNext w:val="false"/>
              <w:spacing w:after="50" w:line="260"/>
              <w:jc w:val="left"/>
            </w:pPr>
            <w:r>
              <w:rPr>
                <w:rFonts w:ascii="Calibri" w:cs="Calibri" w:eastAsia="Calibri" w:hAnsi="Calibri"/>
                <w:b w:val="0"/>
                <w:bCs w:val="0"/>
                <w:color w:val="1A1A1A"/>
                <w:sz w:val="19"/>
                <w:szCs w:val="19"/>
              </w:rPr>
              <w:t xml:space="preserve">• Perancangan Baghouse Filter untuk Pengendalian Partikulat pada Industri Semen</w:t>
            </w:r>
          </w:p>
          <w:p>
            <w:pPr>
              <w:keepNext w:val="false"/>
              <w:spacing w:after="50" w:line="260"/>
              <w:jc w:val="left"/>
            </w:pPr>
            <w:r>
              <w:rPr>
                <w:rFonts w:ascii="Calibri" w:cs="Calibri" w:eastAsia="Calibri" w:hAnsi="Calibri"/>
                <w:b w:val="0"/>
                <w:bCs w:val="0"/>
                <w:color w:val="1A1A1A"/>
                <w:sz w:val="19"/>
                <w:szCs w:val="19"/>
              </w:rPr>
              <w:t xml:space="preserve">• Redesain Sistem Pengendalian Emisi Partikulat pada Industri Gula</w:t>
            </w:r>
          </w:p>
          <w:p>
            <w:pPr>
              <w:keepNext w:val="false"/>
              <w:spacing w:after="0" w:line="260"/>
              <w:jc w:val="left"/>
            </w:pPr>
            <w:r>
              <w:rPr>
                <w:rFonts w:ascii="Calibri" w:cs="Calibri" w:eastAsia="Calibri" w:hAnsi="Calibri"/>
                <w:b w:val="0"/>
                <w:bCs w:val="0"/>
                <w:color w:val="1A1A1A"/>
                <w:sz w:val="19"/>
                <w:szCs w:val="19"/>
              </w:rPr>
              <w:t xml:space="preserve">• Redesain Alat Pengendali Pencemaran Udara untuk Prilling Tower Pabrik Pupuk</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5</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Sensor &amp; pemantauan berbiaya rendah</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Analisis Kinerja Sensor Gas Elektrokimia NO2 Skala Laboratorium dan Lapangan</w:t>
            </w:r>
          </w:p>
          <w:p>
            <w:pPr>
              <w:keepNext w:val="false"/>
              <w:spacing w:after="50" w:line="260"/>
              <w:jc w:val="left"/>
            </w:pPr>
            <w:r>
              <w:rPr>
                <w:rFonts w:ascii="Calibri" w:cs="Calibri" w:eastAsia="Calibri" w:hAnsi="Calibri"/>
                <w:b w:val="0"/>
                <w:bCs w:val="0"/>
                <w:color w:val="1A1A1A"/>
                <w:sz w:val="19"/>
                <w:szCs w:val="19"/>
              </w:rPr>
              <w:t xml:space="preserve">• Presisi Pengukuran PM10, PM2,5, dan PM1 Menggunakan Alat Pemantau Udara Berbiaya Rendah</w:t>
            </w:r>
          </w:p>
          <w:p>
            <w:pPr>
              <w:keepNext w:val="false"/>
              <w:spacing w:after="0" w:line="260"/>
              <w:jc w:val="left"/>
            </w:pPr>
            <w:r>
              <w:rPr>
                <w:rFonts w:ascii="Calibri" w:cs="Calibri" w:eastAsia="Calibri" w:hAnsi="Calibri"/>
                <w:b w:val="0"/>
                <w:bCs w:val="0"/>
                <w:color w:val="1A1A1A"/>
                <w:sz w:val="19"/>
                <w:szCs w:val="19"/>
              </w:rPr>
              <w:t xml:space="preserve">• Pengembangan Model Linear Multivariat untuk Estimasi Konsentrasi PM10 Udara Ambien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6</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Udara dalam ruang &amp; paparan</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Analisis Hubungan Faktor Lingkungan Kelas dengan Konsentrasi PM2,5 di Ruang Kelas Sekolah Dasar</w:t>
            </w:r>
          </w:p>
          <w:p>
            <w:pPr>
              <w:keepNext w:val="false"/>
              <w:spacing w:after="50" w:line="260"/>
              <w:jc w:val="left"/>
            </w:pPr>
            <w:r>
              <w:rPr>
                <w:rFonts w:ascii="Calibri" w:cs="Calibri" w:eastAsia="Calibri" w:hAnsi="Calibri"/>
                <w:b w:val="0"/>
                <w:bCs w:val="0"/>
                <w:color w:val="1A1A1A"/>
                <w:sz w:val="19"/>
                <w:szCs w:val="19"/>
              </w:rPr>
              <w:t xml:space="preserve">• Penilaian Konsentrasi PM2,5 dan Estimasi Risiko Non-Karsinogenik pada Anak Sekolah</w:t>
            </w:r>
          </w:p>
          <w:p>
            <w:pPr>
              <w:keepNext w:val="false"/>
              <w:spacing w:after="50" w:line="260"/>
              <w:jc w:val="left"/>
            </w:pPr>
            <w:r>
              <w:rPr>
                <w:rFonts w:ascii="Calibri" w:cs="Calibri" w:eastAsia="Calibri" w:hAnsi="Calibri"/>
                <w:b w:val="0"/>
                <w:bCs w:val="0"/>
                <w:color w:val="1A1A1A"/>
                <w:sz w:val="19"/>
                <w:szCs w:val="19"/>
              </w:rPr>
              <w:t xml:space="preserve">• Pemantauan Paparan Toluena, Etilbenzena, dan Xilena pada Pelari Rekreasional</w:t>
            </w:r>
          </w:p>
          <w:p>
            <w:pPr>
              <w:keepNext w:val="false"/>
              <w:spacing w:after="0" w:line="260"/>
              <w:jc w:val="left"/>
            </w:pPr>
            <w:r>
              <w:rPr>
                <w:rFonts w:ascii="Calibri" w:cs="Calibri" w:eastAsia="Calibri" w:hAnsi="Calibri"/>
                <w:b w:val="0"/>
                <w:bCs w:val="0"/>
                <w:color w:val="1A1A1A"/>
                <w:sz w:val="19"/>
                <w:szCs w:val="19"/>
              </w:rPr>
              <w:t xml:space="preserve">• Distribusi Ukuran Partikulat di Dalam dan Luar Ruangan pada Kawasan Padat Lalu Lintas</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G. Perubahan Iklim, Gas Rumah Kaca &amp; Energi (IK)</w:t>
      </w:r>
    </w:p>
    <w:p>
      <w:pPr>
        <w:keepNext/>
        <w:keepLines/>
        <w:widowControl/>
        <w:spacing w:after="140" w:before="0" w:line="300"/>
        <w:jc w:val="both"/>
      </w:pPr>
      <w:r>
        <w:rPr>
          <w:rFonts w:ascii="Calibri" w:cs="Calibri" w:eastAsia="Calibri" w:hAnsi="Calibri"/>
          <w:b/>
          <w:bCs/>
          <w:color w:val="1A1A1A"/>
          <w:sz w:val="22"/>
          <w:szCs w:val="22"/>
        </w:rPr>
        <w:t xml:space="preserve">Kriteria khusus:</w:t>
      </w:r>
      <w:r>
        <w:rPr>
          <w:rFonts w:ascii="Calibri" w:cs="Calibri" w:eastAsia="Calibri" w:hAnsi="Calibri"/>
          <w:color w:val="1A1A1A"/>
          <w:sz w:val="22"/>
          <w:szCs w:val="22"/>
        </w:rPr>
        <w:t xml:space="preserve"> fokus pada kuantifikasi emisi GRK, peluang mitigasi dan penyerapan karbon, serta kerentanan dan adaptasi terhadap perubahan iklim.</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502"/>
        <w:gridCol w:w="2711"/>
        <w:gridCol w:w="6425"/>
      </w:tblGrid>
      <w:tr>
        <w:trPr>
          <w:cantSplit/>
          <w:tblHeader/>
        </w:trPr>
        <w:tc>
          <w:tcPr>
            <w:tcW w:type="dxa" w:w="50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No</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Subtopik</w:t>
            </w:r>
          </w:p>
        </w:tc>
        <w:tc>
          <w:tcPr>
            <w:tcW w:type="dxa" w:w="642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Judul</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Inventarisasi &amp; perhitungan emisi GRK</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Analisis Strategi Pencapaian Carbon Neutrality Berdasarkan Inventarisasi Emisi GRK Perusahaan</w:t>
            </w:r>
          </w:p>
          <w:p>
            <w:pPr>
              <w:keepNext w:val="false"/>
              <w:spacing w:after="50" w:line="260"/>
              <w:jc w:val="left"/>
            </w:pPr>
            <w:r>
              <w:rPr>
                <w:rFonts w:ascii="Calibri" w:cs="Calibri" w:eastAsia="Calibri" w:hAnsi="Calibri"/>
                <w:b w:val="0"/>
                <w:bCs w:val="0"/>
                <w:color w:val="1A1A1A"/>
                <w:sz w:val="19"/>
                <w:szCs w:val="19"/>
              </w:rPr>
              <w:t xml:space="preserve">• Analisis Emisi Metana dari Kegiatan Eksplorasi dan Produksi Migas dengan Pendekatan OGMP 2.0</w:t>
            </w:r>
          </w:p>
          <w:p>
            <w:pPr>
              <w:keepNext w:val="false"/>
              <w:spacing w:after="50" w:line="260"/>
              <w:jc w:val="left"/>
            </w:pPr>
            <w:r>
              <w:rPr>
                <w:rFonts w:ascii="Calibri" w:cs="Calibri" w:eastAsia="Calibri" w:hAnsi="Calibri"/>
                <w:b w:val="0"/>
                <w:bCs w:val="0"/>
                <w:color w:val="1A1A1A"/>
                <w:sz w:val="19"/>
                <w:szCs w:val="19"/>
              </w:rPr>
              <w:t xml:space="preserve">• Evaluasi Perhitungan GRK Sektor Energi Menggunakan Pendekatan Top-Down</w:t>
            </w:r>
          </w:p>
          <w:p>
            <w:pPr>
              <w:keepNext w:val="false"/>
              <w:spacing w:after="0" w:line="260"/>
              <w:jc w:val="left"/>
            </w:pPr>
            <w:r>
              <w:rPr>
                <w:rFonts w:ascii="Calibri" w:cs="Calibri" w:eastAsia="Calibri" w:hAnsi="Calibri"/>
                <w:b w:val="0"/>
                <w:bCs w:val="0"/>
                <w:color w:val="1A1A1A"/>
                <w:sz w:val="19"/>
                <w:szCs w:val="19"/>
              </w:rPr>
              <w:t xml:space="preserve">• Kajian Emisi Gas Rumah Kaca dari Aktivitas Kampus</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Mitigasi emisi &amp; penyerapan karbon</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Pengaruh Aplikasi Kompos terhadap Penyerapan Karbon dalam Tanah (Carbon Sequestration)</w:t>
            </w:r>
          </w:p>
          <w:p>
            <w:pPr>
              <w:keepNext w:val="false"/>
              <w:spacing w:after="50" w:line="260"/>
              <w:jc w:val="left"/>
            </w:pPr>
            <w:r>
              <w:rPr>
                <w:rFonts w:ascii="Calibri" w:cs="Calibri" w:eastAsia="Calibri" w:hAnsi="Calibri"/>
                <w:b w:val="0"/>
                <w:bCs w:val="0"/>
                <w:color w:val="1A1A1A"/>
                <w:sz w:val="19"/>
                <w:szCs w:val="19"/>
              </w:rPr>
              <w:t xml:space="preserve">• Penyisihan CO2 dari Gas Buang Menggunakan Mikroalga dalam Fotobioreaktor Kolom</w:t>
            </w:r>
          </w:p>
          <w:p>
            <w:pPr>
              <w:keepNext w:val="false"/>
              <w:spacing w:after="50" w:line="260"/>
              <w:jc w:val="left"/>
            </w:pPr>
            <w:r>
              <w:rPr>
                <w:rFonts w:ascii="Calibri" w:cs="Calibri" w:eastAsia="Calibri" w:hAnsi="Calibri"/>
                <w:b w:val="0"/>
                <w:bCs w:val="0"/>
                <w:color w:val="1A1A1A"/>
                <w:sz w:val="19"/>
                <w:szCs w:val="19"/>
              </w:rPr>
              <w:t xml:space="preserve">• Pengaruh Penggunaan Bahan Bakar Alternatif di Industri Semen terhadap Penurunan Emisi GRK</w:t>
            </w:r>
          </w:p>
          <w:p>
            <w:pPr>
              <w:keepNext w:val="false"/>
              <w:spacing w:after="0" w:line="260"/>
              <w:jc w:val="left"/>
            </w:pPr>
            <w:r>
              <w:rPr>
                <w:rFonts w:ascii="Calibri" w:cs="Calibri" w:eastAsia="Calibri" w:hAnsi="Calibri"/>
                <w:b w:val="0"/>
                <w:bCs w:val="0"/>
                <w:color w:val="1A1A1A"/>
                <w:sz w:val="19"/>
                <w:szCs w:val="19"/>
              </w:rPr>
              <w:t xml:space="preserve">• Kajian Potensi Reduksi Emisi GRK Tak Langsung IPAL melalui Pemanfaatan PLTS Terapung</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3</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Jejak karbon &amp; adaptasi iklim</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Identifikasi Carbon Footprint pada Perilaku Konsumsi Pakaian</w:t>
            </w:r>
          </w:p>
          <w:p>
            <w:pPr>
              <w:keepNext w:val="false"/>
              <w:spacing w:after="50" w:line="260"/>
              <w:jc w:val="left"/>
            </w:pPr>
            <w:r>
              <w:rPr>
                <w:rFonts w:ascii="Calibri" w:cs="Calibri" w:eastAsia="Calibri" w:hAnsi="Calibri"/>
                <w:b w:val="0"/>
                <w:bCs w:val="0"/>
                <w:color w:val="1A1A1A"/>
                <w:sz w:val="19"/>
                <w:szCs w:val="19"/>
              </w:rPr>
              <w:t xml:space="preserve">• Persepsi Risiko Perubahan Iklim akibat Panas Perkotaan dan Pengaruhnya terhadap Kesejahteraan Mental</w:t>
            </w:r>
          </w:p>
          <w:p>
            <w:pPr>
              <w:keepNext w:val="false"/>
              <w:spacing w:after="0" w:line="260"/>
              <w:jc w:val="left"/>
            </w:pPr>
            <w:r>
              <w:rPr>
                <w:rFonts w:ascii="Calibri" w:cs="Calibri" w:eastAsia="Calibri" w:hAnsi="Calibri"/>
                <w:b w:val="0"/>
                <w:bCs w:val="0"/>
                <w:color w:val="1A1A1A"/>
                <w:sz w:val="19"/>
                <w:szCs w:val="19"/>
              </w:rPr>
              <w:t xml:space="preserve">• Analisis Indeks Kerentanan Sumber Daya Air terhadap Variabilitas Iklim</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4</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Bioenergi</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Potensi Konversi Minyak Jelantah menjadi Biodiesel dari Berbagai Sumber Restoran</w:t>
            </w:r>
          </w:p>
          <w:p>
            <w:pPr>
              <w:keepNext w:val="false"/>
              <w:spacing w:after="0" w:line="260"/>
              <w:jc w:val="left"/>
            </w:pPr>
            <w:r>
              <w:rPr>
                <w:rFonts w:ascii="Calibri" w:cs="Calibri" w:eastAsia="Calibri" w:hAnsi="Calibri"/>
                <w:b w:val="0"/>
                <w:bCs w:val="0"/>
                <w:color w:val="1A1A1A"/>
                <w:sz w:val="19"/>
                <w:szCs w:val="19"/>
              </w:rPr>
              <w:t xml:space="preserve">• Analisis Pengaruh Kandungan Material terhadap Produk Pirolisis Biomassa</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H. Sumber Daya Air, Hidrologi &amp; Kualitas Badan Air (SDA)</w:t>
      </w:r>
    </w:p>
    <w:p>
      <w:pPr>
        <w:keepNext/>
        <w:keepLines/>
        <w:widowControl/>
        <w:spacing w:after="140" w:before="0" w:line="300"/>
        <w:jc w:val="both"/>
      </w:pPr>
      <w:r>
        <w:rPr>
          <w:rFonts w:ascii="Calibri" w:cs="Calibri" w:eastAsia="Calibri" w:hAnsi="Calibri"/>
          <w:b/>
          <w:bCs/>
          <w:color w:val="1A1A1A"/>
          <w:sz w:val="22"/>
          <w:szCs w:val="22"/>
        </w:rPr>
        <w:t xml:space="preserve">Kriteria khusus:</w:t>
      </w:r>
      <w:r>
        <w:rPr>
          <w:rFonts w:ascii="Calibri" w:cs="Calibri" w:eastAsia="Calibri" w:hAnsi="Calibri"/>
          <w:color w:val="1A1A1A"/>
          <w:sz w:val="22"/>
          <w:szCs w:val="22"/>
        </w:rPr>
        <w:t xml:space="preserve"> fokus pada kondisi kualitas dan kuantitas badan air, proses di dalamnya, dan dampak pencemaran terhadap biota.</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502"/>
        <w:gridCol w:w="2711"/>
        <w:gridCol w:w="6425"/>
      </w:tblGrid>
      <w:tr>
        <w:trPr>
          <w:cantSplit/>
          <w:tblHeader/>
        </w:trPr>
        <w:tc>
          <w:tcPr>
            <w:tcW w:type="dxa" w:w="50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No</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Subtopik</w:t>
            </w:r>
          </w:p>
        </w:tc>
        <w:tc>
          <w:tcPr>
            <w:tcW w:type="dxa" w:w="642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Judul</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Status mutu &amp; indeks kualitas air</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Evaluasi Status Mutu Sungai dengan Metode STORET dan Indeks Pencemaran</w:t>
            </w:r>
          </w:p>
          <w:p>
            <w:pPr>
              <w:keepNext w:val="false"/>
              <w:spacing w:after="50" w:line="260"/>
              <w:jc w:val="left"/>
            </w:pPr>
            <w:r>
              <w:rPr>
                <w:rFonts w:ascii="Calibri" w:cs="Calibri" w:eastAsia="Calibri" w:hAnsi="Calibri"/>
                <w:b w:val="0"/>
                <w:bCs w:val="0"/>
                <w:color w:val="1A1A1A"/>
                <w:sz w:val="19"/>
                <w:szCs w:val="19"/>
              </w:rPr>
              <w:t xml:space="preserve">• Studi Penentuan Metode Water Quality Index untuk Badan Air di Indonesia</w:t>
            </w:r>
          </w:p>
          <w:p>
            <w:pPr>
              <w:keepNext w:val="false"/>
              <w:spacing w:after="0" w:line="260"/>
              <w:jc w:val="left"/>
            </w:pPr>
            <w:r>
              <w:rPr>
                <w:rFonts w:ascii="Calibri" w:cs="Calibri" w:eastAsia="Calibri" w:hAnsi="Calibri"/>
                <w:b w:val="0"/>
                <w:bCs w:val="0"/>
                <w:color w:val="1A1A1A"/>
                <w:sz w:val="19"/>
                <w:szCs w:val="19"/>
              </w:rPr>
              <w:t xml:space="preserve">• Pengembangan Metode Perhitungan Indeks Kualitas Air Sungai</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Pemodelan kualitas air</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Pemodelan Kualitas Air Sungai untuk Oksigen Terlarut dan BOD Menggunakan QUAL2K</w:t>
            </w:r>
          </w:p>
          <w:p>
            <w:pPr>
              <w:keepNext w:val="false"/>
              <w:spacing w:after="50" w:line="260"/>
              <w:jc w:val="left"/>
            </w:pPr>
            <w:r>
              <w:rPr>
                <w:rFonts w:ascii="Calibri" w:cs="Calibri" w:eastAsia="Calibri" w:hAnsi="Calibri"/>
                <w:b w:val="0"/>
                <w:bCs w:val="0"/>
                <w:color w:val="1A1A1A"/>
                <w:sz w:val="19"/>
                <w:szCs w:val="19"/>
              </w:rPr>
              <w:t xml:space="preserve">• Pemodelan DO dan BOD pada Kondisi Aliran Rendah Menggunakan Jaringan Saraf Tiruan</w:t>
            </w:r>
          </w:p>
          <w:p>
            <w:pPr>
              <w:keepNext w:val="false"/>
              <w:spacing w:after="0" w:line="260"/>
              <w:jc w:val="left"/>
            </w:pPr>
            <w:r>
              <w:rPr>
                <w:rFonts w:ascii="Calibri" w:cs="Calibri" w:eastAsia="Calibri" w:hAnsi="Calibri"/>
                <w:b w:val="0"/>
                <w:bCs w:val="0"/>
                <w:color w:val="1A1A1A"/>
                <w:sz w:val="19"/>
                <w:szCs w:val="19"/>
              </w:rPr>
              <w:t xml:space="preserve">• Pemodelan Sebaran Padatan Tersuspensi Total di Muara Sungai Menggunakan Delft3D</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3</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Hidrologi, neraca air &amp; pengendalian banjir</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Analisis Neraca Air dan Alokasi Air pada DAS Menggunakan WEAP</w:t>
            </w:r>
          </w:p>
          <w:p>
            <w:pPr>
              <w:keepNext w:val="false"/>
              <w:spacing w:after="50" w:line="260"/>
              <w:jc w:val="left"/>
            </w:pPr>
            <w:r>
              <w:rPr>
                <w:rFonts w:ascii="Calibri" w:cs="Calibri" w:eastAsia="Calibri" w:hAnsi="Calibri"/>
                <w:b w:val="0"/>
                <w:bCs w:val="0"/>
                <w:color w:val="1A1A1A"/>
                <w:sz w:val="19"/>
                <w:szCs w:val="19"/>
              </w:rPr>
              <w:t xml:space="preserve">• Penentuan Baseflow DAS Menggunakan Metode Filter Digital Eckhardt</w:t>
            </w:r>
          </w:p>
          <w:p>
            <w:pPr>
              <w:keepNext w:val="false"/>
              <w:spacing w:after="50" w:line="260"/>
              <w:jc w:val="left"/>
            </w:pPr>
            <w:r>
              <w:rPr>
                <w:rFonts w:ascii="Calibri" w:cs="Calibri" w:eastAsia="Calibri" w:hAnsi="Calibri"/>
                <w:b w:val="0"/>
                <w:bCs w:val="0"/>
                <w:color w:val="1A1A1A"/>
                <w:sz w:val="19"/>
                <w:szCs w:val="19"/>
              </w:rPr>
              <w:t xml:space="preserve">• Analisis Debit Aliran Rendah (Low Flow) Sungai Perkotaan</w:t>
            </w:r>
          </w:p>
          <w:p>
            <w:pPr>
              <w:keepNext w:val="false"/>
              <w:spacing w:after="0" w:line="260"/>
              <w:jc w:val="left"/>
            </w:pPr>
            <w:r>
              <w:rPr>
                <w:rFonts w:ascii="Calibri" w:cs="Calibri" w:eastAsia="Calibri" w:hAnsi="Calibri"/>
                <w:b w:val="0"/>
                <w:bCs w:val="0"/>
                <w:color w:val="1A1A1A"/>
                <w:sz w:val="19"/>
                <w:szCs w:val="19"/>
              </w:rPr>
              <w:t xml:space="preserve">• Perencanaan Normalisasi Sungai Menggunakan Simulasi HEC-RAS</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4</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Logam berat, pestisida &amp; bioakumulasi</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Analisis Distribusi Logam Berat pada Air, Sedimen, dan Ikan di Sungai Penerima Limbah Industri</w:t>
            </w:r>
          </w:p>
          <w:p>
            <w:pPr>
              <w:keepNext w:val="false"/>
              <w:spacing w:after="50" w:line="260"/>
              <w:jc w:val="left"/>
            </w:pPr>
            <w:r>
              <w:rPr>
                <w:rFonts w:ascii="Calibri" w:cs="Calibri" w:eastAsia="Calibri" w:hAnsi="Calibri"/>
                <w:b w:val="0"/>
                <w:bCs w:val="0"/>
                <w:color w:val="1A1A1A"/>
                <w:sz w:val="19"/>
                <w:szCs w:val="19"/>
              </w:rPr>
              <w:t xml:space="preserve">• Analisis Risiko Organoklorin pada Masyarakat Pengonsumsi Ikan Waduk</w:t>
            </w:r>
          </w:p>
          <w:p>
            <w:pPr>
              <w:keepNext w:val="false"/>
              <w:spacing w:after="0" w:line="260"/>
              <w:jc w:val="left"/>
            </w:pPr>
            <w:r>
              <w:rPr>
                <w:rFonts w:ascii="Calibri" w:cs="Calibri" w:eastAsia="Calibri" w:hAnsi="Calibri"/>
                <w:b w:val="0"/>
                <w:bCs w:val="0"/>
                <w:color w:val="1A1A1A"/>
                <w:sz w:val="19"/>
                <w:szCs w:val="19"/>
              </w:rPr>
              <w:t xml:space="preserve">• Identifikasi Karakteristik Mikroplastik pada Ikan: Perbandingan Ikan Sungai dan Ikan Budidaya</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5</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Biomonitoring &amp; pelacakan sumber pencemar mikrobiologis</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Keanekaragaman Makrozoobentos sebagai Bioindikator Kualitas Air Sungai</w:t>
            </w:r>
          </w:p>
          <w:p>
            <w:pPr>
              <w:keepNext w:val="false"/>
              <w:spacing w:after="50" w:line="260"/>
              <w:jc w:val="left"/>
            </w:pPr>
            <w:r>
              <w:rPr>
                <w:rFonts w:ascii="Calibri" w:cs="Calibri" w:eastAsia="Calibri" w:hAnsi="Calibri"/>
                <w:b w:val="0"/>
                <w:bCs w:val="0"/>
                <w:color w:val="1A1A1A"/>
                <w:sz w:val="19"/>
                <w:szCs w:val="19"/>
              </w:rPr>
              <w:t xml:space="preserve">• Microbial Source Tracking Escherichia coli Resisten Multi-Antibiotik dari Limbah Peternakan dan Domestik</w:t>
            </w:r>
          </w:p>
          <w:p>
            <w:pPr>
              <w:keepNext w:val="false"/>
              <w:spacing w:after="0" w:line="260"/>
              <w:jc w:val="left"/>
            </w:pPr>
            <w:r>
              <w:rPr>
                <w:rFonts w:ascii="Calibri" w:cs="Calibri" w:eastAsia="Calibri" w:hAnsi="Calibri"/>
                <w:b w:val="0"/>
                <w:bCs w:val="0"/>
                <w:color w:val="1A1A1A"/>
                <w:sz w:val="19"/>
                <w:szCs w:val="19"/>
              </w:rPr>
              <w:t xml:space="preserve">• Pengembangan Metode Enumerasi E. coli Resisten Antibiotik melalui Deteksi Aktivitas β-D-Glucuronidase</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6</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Air tanah</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Pemetaan Kualitas Kimia Air Tanah dan Pengolahan Air Rumah Tangga</w:t>
            </w:r>
          </w:p>
          <w:p>
            <w:pPr>
              <w:keepNext w:val="false"/>
              <w:spacing w:after="50" w:line="260"/>
              <w:jc w:val="left"/>
            </w:pPr>
            <w:r>
              <w:rPr>
                <w:rFonts w:ascii="Calibri" w:cs="Calibri" w:eastAsia="Calibri" w:hAnsi="Calibri"/>
                <w:b w:val="0"/>
                <w:bCs w:val="0"/>
                <w:color w:val="1A1A1A"/>
                <w:sz w:val="19"/>
                <w:szCs w:val="19"/>
              </w:rPr>
              <w:t xml:space="preserve">• Persepsi Masyarakat terhadap Kuantitas dan Kualitas Air Tanah Skala Rumah Tangga</w:t>
            </w:r>
          </w:p>
          <w:p>
            <w:pPr>
              <w:keepNext w:val="false"/>
              <w:spacing w:after="0" w:line="260"/>
              <w:jc w:val="left"/>
            </w:pPr>
            <w:r>
              <w:rPr>
                <w:rFonts w:ascii="Calibri" w:cs="Calibri" w:eastAsia="Calibri" w:hAnsi="Calibri"/>
                <w:b w:val="0"/>
                <w:bCs w:val="0"/>
                <w:color w:val="1A1A1A"/>
                <w:sz w:val="19"/>
                <w:szCs w:val="19"/>
              </w:rPr>
              <w:t xml:space="preserve">• Identifikasi Persebaran Insektisida Organoklorin dan Organofosfat pada Air Tanah</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7</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Pemulihan badan air &amp; eutrofikasi</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Fitoremediasi Logam Berat Menggunakan Tanaman Kiapu pada Badan Air Penerima Limbah</w:t>
            </w:r>
          </w:p>
          <w:p>
            <w:pPr>
              <w:keepNext w:val="false"/>
              <w:spacing w:after="50" w:line="260"/>
              <w:jc w:val="left"/>
            </w:pPr>
            <w:r>
              <w:rPr>
                <w:rFonts w:ascii="Calibri" w:cs="Calibri" w:eastAsia="Calibri" w:hAnsi="Calibri"/>
                <w:b w:val="0"/>
                <w:bCs w:val="0"/>
                <w:color w:val="1A1A1A"/>
                <w:sz w:val="19"/>
                <w:szCs w:val="19"/>
              </w:rPr>
              <w:t xml:space="preserve">• Pemilihan Tumbuhan Lokal untuk Mengurangi Dampak Eutrofikasi</w:t>
            </w:r>
          </w:p>
          <w:p>
            <w:pPr>
              <w:keepNext w:val="false"/>
              <w:spacing w:after="0" w:line="260"/>
              <w:jc w:val="left"/>
            </w:pPr>
            <w:r>
              <w:rPr>
                <w:rFonts w:ascii="Calibri" w:cs="Calibri" w:eastAsia="Calibri" w:hAnsi="Calibri"/>
                <w:b w:val="0"/>
                <w:bCs w:val="0"/>
                <w:color w:val="1A1A1A"/>
                <w:sz w:val="19"/>
                <w:szCs w:val="19"/>
              </w:rPr>
              <w:t xml:space="preserve">• Uji Efektivitas Biosurfaktan dan Surfaktan Kimia untuk Penanganan Tumpahan Minyak di Laut</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I. Drainase &amp; Sanitasi Permukiman (DS)</w:t>
      </w:r>
    </w:p>
    <w:p>
      <w:pPr>
        <w:keepNext/>
        <w:keepLines/>
        <w:widowControl/>
        <w:spacing w:after="140" w:before="0" w:line="300"/>
        <w:jc w:val="both"/>
      </w:pPr>
      <w:r>
        <w:rPr>
          <w:rFonts w:ascii="Calibri" w:cs="Calibri" w:eastAsia="Calibri" w:hAnsi="Calibri"/>
          <w:b/>
          <w:bCs/>
          <w:color w:val="1A1A1A"/>
          <w:sz w:val="22"/>
          <w:szCs w:val="22"/>
        </w:rPr>
        <w:t xml:space="preserve">Kriteria khusus:</w:t>
      </w:r>
      <w:r>
        <w:rPr>
          <w:rFonts w:ascii="Calibri" w:cs="Calibri" w:eastAsia="Calibri" w:hAnsi="Calibri"/>
          <w:color w:val="1A1A1A"/>
          <w:sz w:val="22"/>
          <w:szCs w:val="22"/>
        </w:rPr>
        <w:t xml:space="preserve"> fokus pada kinerja dan keberlanjutan infrastruktur drainase dan sanitasi serta perilaku penggunanya.</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502"/>
        <w:gridCol w:w="2711"/>
        <w:gridCol w:w="6425"/>
      </w:tblGrid>
      <w:tr>
        <w:trPr>
          <w:cantSplit/>
          <w:tblHeader/>
        </w:trPr>
        <w:tc>
          <w:tcPr>
            <w:tcW w:type="dxa" w:w="50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No</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Subtopik</w:t>
            </w:r>
          </w:p>
        </w:tc>
        <w:tc>
          <w:tcPr>
            <w:tcW w:type="dxa" w:w="642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Judul</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Perencanaan &amp; redesain drainase</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Perancangan Sistem Drainase Berkelanjutan (Sustainable Urban Drainage System) pada Kawasan Perumahan</w:t>
            </w:r>
          </w:p>
          <w:p>
            <w:pPr>
              <w:keepNext w:val="false"/>
              <w:spacing w:after="50" w:line="260"/>
              <w:jc w:val="left"/>
            </w:pPr>
            <w:r>
              <w:rPr>
                <w:rFonts w:ascii="Calibri" w:cs="Calibri" w:eastAsia="Calibri" w:hAnsi="Calibri"/>
                <w:b w:val="0"/>
                <w:bCs w:val="0"/>
                <w:color w:val="1A1A1A"/>
                <w:sz w:val="19"/>
                <w:szCs w:val="19"/>
              </w:rPr>
              <w:t xml:space="preserve">• Perencanaan Sistem Drainase dalam Pengembangan Mitigasi Banjir Perkotaan</w:t>
            </w:r>
          </w:p>
          <w:p>
            <w:pPr>
              <w:keepNext w:val="false"/>
              <w:spacing w:after="0" w:line="260"/>
              <w:jc w:val="left"/>
            </w:pPr>
            <w:r>
              <w:rPr>
                <w:rFonts w:ascii="Calibri" w:cs="Calibri" w:eastAsia="Calibri" w:hAnsi="Calibri"/>
                <w:b w:val="0"/>
                <w:bCs w:val="0"/>
                <w:color w:val="1A1A1A"/>
                <w:sz w:val="19"/>
                <w:szCs w:val="19"/>
              </w:rPr>
              <w:t xml:space="preserve">• Evaluasi dan Usulan Perbaikan Sistem Drainase Skala Kelurahan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Sanitasi berbasis masyarakat &amp; keberlanjutan</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Strategi Peningkatan Keberlanjutan Infrastruktur MCK Umum</w:t>
            </w:r>
          </w:p>
          <w:p>
            <w:pPr>
              <w:keepNext w:val="false"/>
              <w:spacing w:after="50" w:line="260"/>
              <w:jc w:val="left"/>
            </w:pPr>
            <w:r>
              <w:rPr>
                <w:rFonts w:ascii="Calibri" w:cs="Calibri" w:eastAsia="Calibri" w:hAnsi="Calibri"/>
                <w:b w:val="0"/>
                <w:bCs w:val="0"/>
                <w:color w:val="1A1A1A"/>
                <w:sz w:val="19"/>
                <w:szCs w:val="19"/>
              </w:rPr>
              <w:t xml:space="preserve">• Persepsi dan Perilaku Pengguna terhadap Keberlanjutan Fasilitas Sanitasi Bersama di Kawasan Kumuh</w:t>
            </w:r>
          </w:p>
          <w:p>
            <w:pPr>
              <w:keepNext w:val="false"/>
              <w:spacing w:after="50" w:line="260"/>
              <w:jc w:val="left"/>
            </w:pPr>
            <w:r>
              <w:rPr>
                <w:rFonts w:ascii="Calibri" w:cs="Calibri" w:eastAsia="Calibri" w:hAnsi="Calibri"/>
                <w:b w:val="0"/>
                <w:bCs w:val="0"/>
                <w:color w:val="1A1A1A"/>
                <w:sz w:val="19"/>
                <w:szCs w:val="19"/>
              </w:rPr>
              <w:t xml:space="preserve">• Studi Dampak Sosial Fasilitas Sanitasi Berbasis Masyarakat</w:t>
            </w:r>
          </w:p>
          <w:p>
            <w:pPr>
              <w:keepNext w:val="false"/>
              <w:spacing w:after="0" w:line="260"/>
              <w:jc w:val="left"/>
            </w:pPr>
            <w:r>
              <w:rPr>
                <w:rFonts w:ascii="Calibri" w:cs="Calibri" w:eastAsia="Calibri" w:hAnsi="Calibri"/>
                <w:b w:val="0"/>
                <w:bCs w:val="0"/>
                <w:color w:val="1A1A1A"/>
                <w:sz w:val="19"/>
                <w:szCs w:val="19"/>
              </w:rPr>
              <w:t xml:space="preserve">• Analisis Kesediaan dan Kemampuan Membayar Masyarakat terhadap Pengelolaan IPAL Komunal</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J. Kesehatan Lingkungan &amp; K3 (KL)</w:t>
      </w:r>
    </w:p>
    <w:p>
      <w:pPr>
        <w:keepNext/>
        <w:keepLines/>
        <w:widowControl/>
        <w:spacing w:after="140" w:before="0" w:line="300"/>
        <w:jc w:val="both"/>
      </w:pPr>
      <w:r>
        <w:rPr>
          <w:rFonts w:ascii="Calibri" w:cs="Calibri" w:eastAsia="Calibri" w:hAnsi="Calibri"/>
          <w:b/>
          <w:bCs/>
          <w:color w:val="1A1A1A"/>
          <w:sz w:val="22"/>
          <w:szCs w:val="22"/>
        </w:rPr>
        <w:t xml:space="preserve">Kriteria khusus:</w:t>
      </w:r>
      <w:r>
        <w:rPr>
          <w:rFonts w:ascii="Calibri" w:cs="Calibri" w:eastAsia="Calibri" w:hAnsi="Calibri"/>
          <w:color w:val="1A1A1A"/>
          <w:sz w:val="22"/>
          <w:szCs w:val="22"/>
        </w:rPr>
        <w:t xml:space="preserve"> fokus pada hubungan faktor lingkungan dengan kesehatan masyarakat dan pekerja serta pengendalian risikonya.</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502"/>
        <w:gridCol w:w="2711"/>
        <w:gridCol w:w="6425"/>
      </w:tblGrid>
      <w:tr>
        <w:trPr>
          <w:cantSplit/>
          <w:tblHeader/>
        </w:trPr>
        <w:tc>
          <w:tcPr>
            <w:tcW w:type="dxa" w:w="50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No</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Subtopik</w:t>
            </w:r>
          </w:p>
        </w:tc>
        <w:tc>
          <w:tcPr>
            <w:tcW w:type="dxa" w:w="642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Judul</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Faktor lingkungan &amp; kejadian penyakit</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Analisis Pengaruh Water, Sanitation, and Hygiene (WASH) terhadap Kasus Diare pada Balita</w:t>
            </w:r>
          </w:p>
          <w:p>
            <w:pPr>
              <w:keepNext w:val="false"/>
              <w:spacing w:after="50" w:line="260"/>
              <w:jc w:val="left"/>
            </w:pPr>
            <w:r>
              <w:rPr>
                <w:rFonts w:ascii="Calibri" w:cs="Calibri" w:eastAsia="Calibri" w:hAnsi="Calibri"/>
                <w:b w:val="0"/>
                <w:bCs w:val="0"/>
                <w:color w:val="1A1A1A"/>
                <w:sz w:val="19"/>
                <w:szCs w:val="19"/>
              </w:rPr>
              <w:t xml:space="preserve">• Studi Pengaruh Lingkungan terhadap Transmisi Tuberkulosis pada Tenaga Kesehatan</w:t>
            </w:r>
          </w:p>
          <w:p>
            <w:pPr>
              <w:keepNext w:val="false"/>
              <w:spacing w:after="50" w:line="260"/>
              <w:jc w:val="left"/>
            </w:pPr>
            <w:r>
              <w:rPr>
                <w:rFonts w:ascii="Calibri" w:cs="Calibri" w:eastAsia="Calibri" w:hAnsi="Calibri"/>
                <w:b w:val="0"/>
                <w:bCs w:val="0"/>
                <w:color w:val="1A1A1A"/>
                <w:sz w:val="19"/>
                <w:szCs w:val="19"/>
              </w:rPr>
              <w:t xml:space="preserve">• Identifikasi Hubungan Faktor Lingkungan dengan Kejadian Kelainan Celah Bibir dan Langit-langit</w:t>
            </w:r>
          </w:p>
          <w:p>
            <w:pPr>
              <w:keepNext w:val="false"/>
              <w:spacing w:after="0" w:line="260"/>
              <w:jc w:val="left"/>
            </w:pPr>
            <w:r>
              <w:rPr>
                <w:rFonts w:ascii="Calibri" w:cs="Calibri" w:eastAsia="Calibri" w:hAnsi="Calibri"/>
                <w:b w:val="0"/>
                <w:bCs w:val="0"/>
                <w:color w:val="1A1A1A"/>
                <w:sz w:val="19"/>
                <w:szCs w:val="19"/>
              </w:rPr>
              <w:t xml:space="preserve">• Hubungan Indeks Kualitas Lingkungan Hidup terhadap Prevalensi Penyakit</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Keamanan pangan &amp; air (HACCP)</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Penerapan HACCP untuk Mendukung Keberlanjutan UMKM Industri Pangan</w:t>
            </w:r>
          </w:p>
          <w:p>
            <w:pPr>
              <w:keepNext w:val="false"/>
              <w:spacing w:after="0" w:line="260"/>
              <w:jc w:val="left"/>
            </w:pPr>
            <w:r>
              <w:rPr>
                <w:rFonts w:ascii="Calibri" w:cs="Calibri" w:eastAsia="Calibri" w:hAnsi="Calibri"/>
                <w:b w:val="0"/>
                <w:bCs w:val="0"/>
                <w:color w:val="1A1A1A"/>
                <w:sz w:val="19"/>
                <w:szCs w:val="19"/>
              </w:rPr>
              <w:t xml:space="preserve">• Penentuan HACCP Berdasarkan Parameter Mikrobiologis pada Depot Air Minum Isi Ulang</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3</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Keselamatan &amp; kesehatan kerja (K3)</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Analisis Hubungan Kebisingan dan Iklim Kerja Panas terhadap Kelelahan Pekerja Sektor Informal</w:t>
            </w:r>
          </w:p>
          <w:p>
            <w:pPr>
              <w:keepNext w:val="false"/>
              <w:spacing w:after="50" w:line="260"/>
              <w:jc w:val="left"/>
            </w:pPr>
            <w:r>
              <w:rPr>
                <w:rFonts w:ascii="Calibri" w:cs="Calibri" w:eastAsia="Calibri" w:hAnsi="Calibri"/>
                <w:b w:val="0"/>
                <w:bCs w:val="0"/>
                <w:color w:val="1A1A1A"/>
                <w:sz w:val="19"/>
                <w:szCs w:val="19"/>
              </w:rPr>
              <w:t xml:space="preserve">• Pemetaan Kebisingan akibat Peralatan Pabrik di Lingkungan Kerja</w:t>
            </w:r>
          </w:p>
          <w:p>
            <w:pPr>
              <w:keepNext w:val="false"/>
              <w:spacing w:after="50" w:line="260"/>
              <w:jc w:val="left"/>
            </w:pPr>
            <w:r>
              <w:rPr>
                <w:rFonts w:ascii="Calibri" w:cs="Calibri" w:eastAsia="Calibri" w:hAnsi="Calibri"/>
                <w:b w:val="0"/>
                <w:bCs w:val="0"/>
                <w:color w:val="1A1A1A"/>
                <w:sz w:val="19"/>
                <w:szCs w:val="19"/>
              </w:rPr>
              <w:t xml:space="preserve">• Identifikasi Bahaya dan Analisis Risiko Kebakaran pada Unit Pengolahan Gas</w:t>
            </w:r>
          </w:p>
          <w:p>
            <w:pPr>
              <w:keepNext w:val="false"/>
              <w:spacing w:after="0" w:line="260"/>
              <w:jc w:val="left"/>
            </w:pPr>
            <w:r>
              <w:rPr>
                <w:rFonts w:ascii="Calibri" w:cs="Calibri" w:eastAsia="Calibri" w:hAnsi="Calibri"/>
                <w:b w:val="0"/>
                <w:bCs w:val="0"/>
                <w:color w:val="1A1A1A"/>
                <w:sz w:val="19"/>
                <w:szCs w:val="19"/>
              </w:rPr>
              <w:t xml:space="preserve">• Hubungan Faktor Lingkungan Kerja dan Faktor Individu terhadap Kelelahan Pekerja UMKM</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K. Manajemen Lingkungan &amp; Keberlanjutan (ML)</w:t>
      </w:r>
    </w:p>
    <w:p>
      <w:pPr>
        <w:keepNext/>
        <w:keepLines/>
        <w:widowControl/>
        <w:spacing w:after="140" w:before="0" w:line="300"/>
        <w:jc w:val="both"/>
      </w:pPr>
      <w:r>
        <w:rPr>
          <w:rFonts w:ascii="Calibri" w:cs="Calibri" w:eastAsia="Calibri" w:hAnsi="Calibri"/>
          <w:b/>
          <w:bCs/>
          <w:color w:val="1A1A1A"/>
          <w:sz w:val="22"/>
          <w:szCs w:val="22"/>
        </w:rPr>
        <w:t xml:space="preserve">Kriteria khusus:</w:t>
      </w:r>
      <w:r>
        <w:rPr>
          <w:rFonts w:ascii="Calibri" w:cs="Calibri" w:eastAsia="Calibri" w:hAnsi="Calibri"/>
          <w:color w:val="1A1A1A"/>
          <w:sz w:val="22"/>
          <w:szCs w:val="22"/>
        </w:rPr>
        <w:t xml:space="preserve"> fokus pada kinerja lingkungan organisasi dan produk, perilaku, serta keberlanjutan sistem.</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502"/>
        <w:gridCol w:w="2711"/>
        <w:gridCol w:w="6425"/>
      </w:tblGrid>
      <w:tr>
        <w:trPr>
          <w:cantSplit/>
          <w:tblHeader/>
        </w:trPr>
        <w:tc>
          <w:tcPr>
            <w:tcW w:type="dxa" w:w="50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No</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Subtopik</w:t>
            </w:r>
          </w:p>
        </w:tc>
        <w:tc>
          <w:tcPr>
            <w:tcW w:type="dxa" w:w="642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Judul</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Life Cycle Assessment (LCA)</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Evaluasi Dampak Lingkungan Produksi Susu Segar Skala UMKM dengan Metode LCA</w:t>
            </w:r>
          </w:p>
          <w:p>
            <w:pPr>
              <w:keepNext w:val="false"/>
              <w:spacing w:after="50" w:line="260"/>
              <w:jc w:val="left"/>
            </w:pPr>
            <w:r>
              <w:rPr>
                <w:rFonts w:ascii="Calibri" w:cs="Calibri" w:eastAsia="Calibri" w:hAnsi="Calibri"/>
                <w:b w:val="0"/>
                <w:bCs w:val="0"/>
                <w:color w:val="1A1A1A"/>
                <w:sz w:val="19"/>
                <w:szCs w:val="19"/>
              </w:rPr>
              <w:t xml:space="preserve">• Analisis Emisi GRK Pembangkit Listrik dengan Metode Life Cycle Assessment</w:t>
            </w:r>
          </w:p>
          <w:p>
            <w:pPr>
              <w:keepNext w:val="false"/>
              <w:spacing w:after="0" w:line="260"/>
              <w:jc w:val="left"/>
            </w:pPr>
            <w:r>
              <w:rPr>
                <w:rFonts w:ascii="Calibri" w:cs="Calibri" w:eastAsia="Calibri" w:hAnsi="Calibri"/>
                <w:b w:val="0"/>
                <w:bCs w:val="0"/>
                <w:color w:val="1A1A1A"/>
                <w:sz w:val="19"/>
                <w:szCs w:val="19"/>
              </w:rPr>
              <w:t xml:space="preserve">• Analisis Komparatif Dampak Lingkungan Kemasan Plastik dan Aluminium pada Produk Minuman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Produksi bersih &amp; kinerja lingkungan industri</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Kajian Strategi Penerapan Produksi Bersih di Industri Besi dan Baja</w:t>
            </w:r>
          </w:p>
          <w:p>
            <w:pPr>
              <w:keepNext w:val="false"/>
              <w:spacing w:after="50" w:line="260"/>
              <w:jc w:val="left"/>
            </w:pPr>
            <w:r>
              <w:rPr>
                <w:rFonts w:ascii="Calibri" w:cs="Calibri" w:eastAsia="Calibri" w:hAnsi="Calibri"/>
                <w:b w:val="0"/>
                <w:bCs w:val="0"/>
                <w:color w:val="1A1A1A"/>
                <w:sz w:val="19"/>
                <w:szCs w:val="19"/>
              </w:rPr>
              <w:t xml:space="preserve">• Desain Sistem Produksi Bersih pada Industri Makanan Skala Mikro</w:t>
            </w:r>
          </w:p>
          <w:p>
            <w:pPr>
              <w:keepNext w:val="false"/>
              <w:spacing w:after="0" w:line="260"/>
              <w:jc w:val="left"/>
            </w:pPr>
            <w:r>
              <w:rPr>
                <w:rFonts w:ascii="Calibri" w:cs="Calibri" w:eastAsia="Calibri" w:hAnsi="Calibri"/>
                <w:b w:val="0"/>
                <w:bCs w:val="0"/>
                <w:color w:val="1A1A1A"/>
                <w:sz w:val="19"/>
                <w:szCs w:val="19"/>
              </w:rPr>
              <w:t xml:space="preserve">• Evaluasi Program PROPER melalui Uji Toksisitas Akut LC50-96 Jam Limbah Cair Industri</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3</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bCs/>
                <w:color w:val="1A1A1A"/>
                <w:sz w:val="19"/>
                <w:szCs w:val="19"/>
              </w:rPr>
              <w:t xml:space="preserve">Perilaku, keberlanjutan &amp; sistem dinamik</w:t>
            </w:r>
          </w:p>
        </w:tc>
        <w:tc>
          <w:tcPr>
            <w:tcW w:type="dxa" w:w="6425"/>
            <w:tcMar>
              <w:top w:type="dxa" w:w="70"/>
              <w:left w:type="dxa" w:w="100"/>
              <w:bottom w:type="dxa" w:w="70"/>
              <w:right w:type="dxa" w:w="100"/>
            </w:tcMar>
          </w:tcPr>
          <w:p>
            <w:pPr>
              <w:keepNext w:val="false"/>
              <w:spacing w:after="50" w:line="260"/>
              <w:jc w:val="left"/>
            </w:pPr>
            <w:r>
              <w:rPr>
                <w:rFonts w:ascii="Calibri" w:cs="Calibri" w:eastAsia="Calibri" w:hAnsi="Calibri"/>
                <w:b w:val="0"/>
                <w:bCs w:val="0"/>
                <w:color w:val="1A1A1A"/>
                <w:sz w:val="19"/>
                <w:szCs w:val="19"/>
              </w:rPr>
              <w:t xml:space="preserve">• Aplikasi Protection Motivation Theory dalam Menganalisis Perilaku Pro-Lingkungan Mahasiswa</w:t>
            </w:r>
          </w:p>
          <w:p>
            <w:pPr>
              <w:keepNext w:val="false"/>
              <w:spacing w:after="50" w:line="260"/>
              <w:jc w:val="left"/>
            </w:pPr>
            <w:r>
              <w:rPr>
                <w:rFonts w:ascii="Calibri" w:cs="Calibri" w:eastAsia="Calibri" w:hAnsi="Calibri"/>
                <w:b w:val="0"/>
                <w:bCs w:val="0"/>
                <w:color w:val="1A1A1A"/>
                <w:sz w:val="19"/>
                <w:szCs w:val="19"/>
              </w:rPr>
              <w:t xml:space="preserve">• Perilaku Konsumen terhadap Sustainable Fashion Menggunakan Integrated Behavior Model</w:t>
            </w:r>
          </w:p>
          <w:p>
            <w:pPr>
              <w:keepNext w:val="false"/>
              <w:spacing w:after="50" w:line="260"/>
              <w:jc w:val="left"/>
            </w:pPr>
            <w:r>
              <w:rPr>
                <w:rFonts w:ascii="Calibri" w:cs="Calibri" w:eastAsia="Calibri" w:hAnsi="Calibri"/>
                <w:b w:val="0"/>
                <w:bCs w:val="0"/>
                <w:color w:val="1A1A1A"/>
                <w:sz w:val="19"/>
                <w:szCs w:val="19"/>
              </w:rPr>
              <w:t xml:space="preserve">• Analisis Indeks Keberlanjutan Lingkungan Daerah Aliran Sungai</w:t>
            </w:r>
          </w:p>
          <w:p>
            <w:pPr>
              <w:keepNext w:val="false"/>
              <w:spacing w:after="0" w:line="260"/>
              <w:jc w:val="left"/>
            </w:pPr>
            <w:r>
              <w:rPr>
                <w:rFonts w:ascii="Calibri" w:cs="Calibri" w:eastAsia="Calibri" w:hAnsi="Calibri"/>
                <w:b w:val="0"/>
                <w:bCs w:val="0"/>
                <w:color w:val="1A1A1A"/>
                <w:sz w:val="19"/>
                <w:szCs w:val="19"/>
              </w:rPr>
              <w:t xml:space="preserve">• Optimasi Pengendalian Emisi GRK Sektor Industri dengan Pendekatan System Dynamics</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Topik jenuh dan topik berkembang</w:t>
      </w:r>
    </w:p>
    <w:p>
      <w:pPr>
        <w:keepNext/>
        <w:spacing w:after="100" w:before="120"/>
        <w:jc w:val="center"/>
      </w:pPr>
      <w:r>
        <w:rPr>
          <w:rFonts w:ascii="Calibri" w:cs="Calibri" w:eastAsia="Calibri" w:hAnsi="Calibri"/>
          <w:b/>
          <w:bCs/>
          <w:color w:val="1A1A1A"/>
          <w:sz w:val="20"/>
          <w:szCs w:val="20"/>
        </w:rPr>
        <w:t xml:space="preserve">Tabel II.3 Peta kejenuhan topik TA (berdasarkan TA 2010–2025)</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4819"/>
        <w:gridCol w:w="4819"/>
      </w:tblGrid>
      <w:tr>
        <w:trPr>
          <w:cantSplit/>
          <w:tblHeader/>
        </w:trPr>
        <w:tc>
          <w:tcPr>
            <w:tcW w:type="dxa" w:w="481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Topik sudah sangat sering diangkat (perlu kebaruan kuat)</w:t>
            </w:r>
          </w:p>
        </w:tc>
        <w:tc>
          <w:tcPr>
            <w:tcW w:type="dxa" w:w="481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Topik berkembang (peluang kebaruan)</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Uprating/redesain unit koagulasi–flokulasi–sedimentasi IPA</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Mikroplastik di air minum, IPAL, udara, dan biota</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Redesain TPS 3R dan TPST skala kawasan</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Resistensi antimikroba (E. coli resisten antibiotik) di air limbah dan sungai</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Desain FGD, bag filter, dan ESP untuk industri</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Kontaminan farmasi dengan electrochemical oxidation dan machine learning</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Perancangan plambing gedung (hotel, perkantoran, pusat perbelanjaan)</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Biokonversi lumpur tinja dan sedimen dengan larva BSF</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Seri pengaruh logam terhadap pembentukan etanol dari POME</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Inventarisasi GRK korporat, emisi metana migas, dan carbon neutrality</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Desain anaerobic digester sampah pasar/kantin</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Karakterisasi PM2,5 (OC/EC, logam) dan pajanan anak</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Normalisasi sungai dengan HEC-RAS</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Neraca air (WEAP), indeks kerentanan iklim, dan pemodelan muara</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Evaluasi status mutu sungai dengan STORET/IP saja</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K3 sektor informal/UMKM dan epidemiologi lingkungan (WASH, kelainan kongenital)</w:t>
            </w:r>
          </w:p>
        </w:tc>
      </w:tr>
    </w:tbl>
    <w:p>
      <w:pPr>
        <w:spacing w:after="160"/>
      </w:pPr>
    </w:p>
    <w:p>
      <w:pPr>
        <w:pStyle w:val="Heading2"/>
        <w:keepNext/>
        <w:keepLines/>
        <w:widowControl/>
        <w:spacing w:after="160" w:before="380"/>
      </w:pPr>
      <w:r>
        <w:rPr>
          <w:rFonts w:ascii="Georgia" w:cs="Georgia" w:eastAsia="Georgia" w:hAnsi="Georgia"/>
          <w:b/>
          <w:bCs/>
          <w:color w:val="1A1A1A"/>
          <w:spacing w:val="10"/>
          <w:sz w:val="25"/>
          <w:szCs w:val="25"/>
        </w:rPr>
        <w:t xml:space="preserve">II.6 Peran dan Kriteria Dosen Pembimbing</w:t>
      </w:r>
    </w:p>
    <w:p>
      <w:pPr>
        <w:keepNext/>
        <w:keepLines/>
        <w:widowControl/>
        <w:spacing w:after="140" w:before="0" w:line="300"/>
        <w:jc w:val="both"/>
      </w:pPr>
      <w:r>
        <w:rPr>
          <w:rFonts w:ascii="Calibri" w:cs="Calibri" w:eastAsia="Calibri" w:hAnsi="Calibri"/>
          <w:color w:val="1A1A1A"/>
          <w:sz w:val="22"/>
          <w:szCs w:val="22"/>
        </w:rPr>
        <w:t xml:space="preserve">Dosen pembimbing memegang peran sentral dalam keberhasilan penyusunan proposal dan pelaksanaan TA. Ketentuannya:</w:t>
      </w:r>
    </w:p>
    <w:p>
      <w:pPr>
        <w:pStyle w:val="ListParagraph"/>
        <w:keepNext/>
        <w:keepLines/>
        <w:widowControl/>
        <w:numPr>
          <w:ilvl w:val="0"/>
          <w:numId w:val="10"/>
        </w:numPr>
        <w:spacing w:after="70" w:line="280"/>
        <w:jc w:val="both"/>
      </w:pPr>
      <w:r>
        <w:rPr>
          <w:rFonts w:ascii="Calibri" w:cs="Calibri" w:eastAsia="Calibri" w:hAnsi="Calibri"/>
          <w:b/>
          <w:bCs/>
          <w:color w:val="1A1A1A"/>
          <w:sz w:val="22"/>
          <w:szCs w:val="22"/>
        </w:rPr>
        <w:t xml:space="preserve">Jumlah mahasiswa bimbingan:</w:t>
      </w:r>
      <w:r>
        <w:rPr>
          <w:rFonts w:ascii="Calibri" w:cs="Calibri" w:eastAsia="Calibri" w:hAnsi="Calibri"/>
          <w:color w:val="1A1A1A"/>
          <w:sz w:val="22"/>
          <w:szCs w:val="22"/>
        </w:rPr>
        <w:t xml:space="preserve"> maksimal 3 orang per periode untuk menjaga kualitas bimbingan.</w:t>
      </w:r>
    </w:p>
    <w:p>
      <w:pPr>
        <w:pStyle w:val="ListParagraph"/>
        <w:keepNext/>
        <w:keepLines/>
        <w:widowControl/>
        <w:numPr>
          <w:ilvl w:val="0"/>
          <w:numId w:val="10"/>
        </w:numPr>
        <w:spacing w:after="70" w:line="280"/>
        <w:jc w:val="both"/>
      </w:pPr>
      <w:r>
        <w:rPr>
          <w:rFonts w:ascii="Calibri" w:cs="Calibri" w:eastAsia="Calibri" w:hAnsi="Calibri"/>
          <w:b/>
          <w:bCs/>
          <w:color w:val="1A1A1A"/>
          <w:sz w:val="22"/>
          <w:szCs w:val="22"/>
        </w:rPr>
        <w:t xml:space="preserve">Kualifikasi akademik:</w:t>
      </w:r>
      <w:r>
        <w:rPr>
          <w:rFonts w:ascii="Calibri" w:cs="Calibri" w:eastAsia="Calibri" w:hAnsi="Calibri"/>
          <w:color w:val="1A1A1A"/>
          <w:sz w:val="22"/>
          <w:szCs w:val="22"/>
        </w:rPr>
        <w:t xml:space="preserve"> minimal lulusan S2 dengan jabatan fungsional Asisten Ahli, sesuai ketentuan yang berlaku (Permen PAN-RB No. 17 Tahun 2013 Lampiran VI).</w:t>
      </w:r>
    </w:p>
    <w:p>
      <w:pPr>
        <w:pStyle w:val="ListParagraph"/>
        <w:keepNext/>
        <w:keepLines/>
        <w:widowControl/>
        <w:numPr>
          <w:ilvl w:val="0"/>
          <w:numId w:val="10"/>
        </w:numPr>
        <w:spacing w:after="70" w:line="280"/>
        <w:jc w:val="both"/>
      </w:pPr>
      <w:r>
        <w:rPr>
          <w:rFonts w:ascii="Calibri" w:cs="Calibri" w:eastAsia="Calibri" w:hAnsi="Calibri"/>
          <w:b/>
          <w:bCs/>
          <w:color w:val="1A1A1A"/>
          <w:sz w:val="22"/>
          <w:szCs w:val="22"/>
        </w:rPr>
        <w:t xml:space="preserve">Kesesuaian bidang:</w:t>
      </w:r>
      <w:r>
        <w:rPr>
          <w:rFonts w:ascii="Calibri" w:cs="Calibri" w:eastAsia="Calibri" w:hAnsi="Calibri"/>
          <w:color w:val="1A1A1A"/>
          <w:sz w:val="22"/>
          <w:szCs w:val="22"/>
        </w:rPr>
        <w:t xml:space="preserve"> latar belakang pendidikan dan pengalaman riset sesuai dengan kode bidang kajian pada UGB.</w:t>
      </w:r>
    </w:p>
    <w:p>
      <w:pPr>
        <w:pStyle w:val="ListParagraph"/>
        <w:keepNext/>
        <w:keepLines/>
        <w:widowControl/>
        <w:numPr>
          <w:ilvl w:val="0"/>
          <w:numId w:val="10"/>
        </w:numPr>
        <w:spacing w:after="70" w:line="280"/>
        <w:jc w:val="both"/>
      </w:pPr>
      <w:r>
        <w:rPr>
          <w:rFonts w:ascii="Calibri" w:cs="Calibri" w:eastAsia="Calibri" w:hAnsi="Calibri"/>
          <w:b/>
          <w:bCs/>
          <w:color w:val="1A1A1A"/>
          <w:sz w:val="22"/>
          <w:szCs w:val="22"/>
        </w:rPr>
        <w:t xml:space="preserve">Prioritas penugasan:</w:t>
      </w:r>
      <w:r>
        <w:rPr>
          <w:rFonts w:ascii="Calibri" w:cs="Calibri" w:eastAsia="Calibri" w:hAnsi="Calibri"/>
          <w:color w:val="1A1A1A"/>
          <w:sz w:val="22"/>
          <w:szCs w:val="22"/>
        </w:rPr>
        <w:t xml:space="preserve"> (a) topik merupakan bagian dari hibah/penelitian dosen; (b) topik sesuai bidang keahlian dosen; (c) pertimbangan beban bimbingan S1, S2, dan S3.</w:t>
      </w:r>
    </w:p>
    <w:p>
      <w:pPr>
        <w:pStyle w:val="ListParagraph"/>
        <w:keepNext w:val="false"/>
        <w:keepLines/>
        <w:widowControl/>
        <w:numPr>
          <w:ilvl w:val="0"/>
          <w:numId w:val="10"/>
        </w:numPr>
        <w:spacing w:after="70" w:line="280"/>
        <w:jc w:val="both"/>
      </w:pPr>
      <w:r>
        <w:rPr>
          <w:rFonts w:ascii="Calibri" w:cs="Calibri" w:eastAsia="Calibri" w:hAnsi="Calibri"/>
          <w:b/>
          <w:bCs/>
          <w:color w:val="1A1A1A"/>
          <w:sz w:val="22"/>
          <w:szCs w:val="22"/>
        </w:rPr>
        <w:t xml:space="preserve">Tugas utama:</w:t>
      </w:r>
      <w:r>
        <w:rPr>
          <w:rFonts w:ascii="Calibri" w:cs="Calibri" w:eastAsia="Calibri" w:hAnsi="Calibri"/>
          <w:color w:val="1A1A1A"/>
          <w:sz w:val="22"/>
          <w:szCs w:val="22"/>
        </w:rPr>
        <w:t xml:space="preserve"> memberi arahan metodologi, memastikan kebaruan dan kesesuaian dengan standar akademik, memantau kemajuan, serta menyetujui kelayakan proposal sebelum seminar.</w:t>
      </w:r>
    </w:p>
    <w:p>
      <w:pPr>
        <w:pStyle w:val="Heading2"/>
        <w:keepNext/>
        <w:keepLines/>
        <w:widowControl/>
        <w:spacing w:after="160" w:before="380"/>
      </w:pPr>
      <w:r>
        <w:rPr>
          <w:rFonts w:ascii="Georgia" w:cs="Georgia" w:eastAsia="Georgia" w:hAnsi="Georgia"/>
          <w:b/>
          <w:bCs/>
          <w:color w:val="1A1A1A"/>
          <w:spacing w:val="10"/>
          <w:sz w:val="25"/>
          <w:szCs w:val="25"/>
        </w:rPr>
        <w:t xml:space="preserve">II.7 Keterkaitan dengan Tugas Akhir</w:t>
      </w:r>
    </w:p>
    <w:p>
      <w:pPr>
        <w:keepNext w:val="false"/>
        <w:keepLines/>
        <w:widowControl/>
        <w:spacing w:after="140" w:before="0" w:line="300"/>
        <w:jc w:val="both"/>
      </w:pPr>
      <w:r>
        <w:rPr>
          <w:rFonts w:ascii="Calibri" w:cs="Calibri" w:eastAsia="Calibri" w:hAnsi="Calibri"/>
          <w:color w:val="1A1A1A"/>
          <w:sz w:val="22"/>
          <w:szCs w:val="22"/>
        </w:rPr>
        <w:t xml:space="preserve">Proposal Studi Kasus yang disahkan pada TL4098 menjadi rujukan utama pelaksanaan penelitian pada TL4099. Bab I–III proposal akan berkembang menjadi Bab I–III laporan TA, kemudian dilengkapi Bab IV (Hasil dan Pembahasan) dan Bab V (Kesimpulan dan Saran). Karena itu, kualitas dan kelengkapan proposal sangat menentukan keberhasilan mahasiswa pada seminar dan sidang TA.</w:t>
      </w:r>
    </w:p>
    <w:p>
      <w:pPr>
        <w:keepNext w:val="false"/>
        <w:keepLines/>
        <w:widowControl/>
        <w:spacing w:after="140" w:before="0" w:line="300"/>
        <w:jc w:val="both"/>
      </w:pPr>
      <w:r>
        <w:rPr>
          <w:rFonts w:ascii="Calibri" w:cs="Calibri" w:eastAsia="Calibri" w:hAnsi="Calibri"/>
          <w:color w:val="1A1A1A"/>
          <w:sz w:val="22"/>
          <w:szCs w:val="22"/>
        </w:rPr>
        <w:t xml:space="preserve">Dengan demikian, TL4098 bukan sekadar mata kuliah pendukung, melainkan bagian integral dari sistem penjaminan mutu akademik penyelesaian studi.</w:t>
      </w:r>
    </w:p>
    <w:p>
      <w:pPr>
        <w:pStyle w:val="Heading1"/>
        <w:keepNext/>
        <w:keepLines/>
        <w:pageBreakBefore/>
        <w:widowControl/>
        <w:pBdr>
          <w:bottom w:val="single" w:color="1F6B5C" w:sz="6" w:space="14"/>
        </w:pBdr>
        <w:spacing w:after="260" w:before="200"/>
      </w:pPr>
      <w:r>
        <w:rPr>
          <w:rFonts w:ascii="Georgia" w:cs="Georgia" w:eastAsia="Georgia" w:hAnsi="Georgia"/>
          <w:b/>
          <w:bCs/>
          <w:color w:val="1F6B5C"/>
          <w:spacing w:val="60"/>
          <w:sz w:val="21"/>
          <w:szCs w:val="21"/>
        </w:rPr>
        <w:t xml:space="preserve">BAB III  </w:t>
      </w:r>
      <w:r>
        <w:rPr>
          <w:rFonts w:ascii="Georgia" w:cs="Georgia" w:eastAsia="Georgia" w:hAnsi="Georgia"/>
          <w:b/>
          <w:bCs/>
          <w:color w:val="1A1A1A"/>
          <w:spacing w:val="14"/>
          <w:sz w:val="30"/>
          <w:szCs w:val="30"/>
        </w:rPr>
        <w:t xml:space="preserve">Tahapan Pelaksanaan</w:t>
      </w:r>
    </w:p>
    <w:p>
      <w:pPr>
        <w:pStyle w:val="Heading2"/>
        <w:keepNext/>
        <w:keepLines/>
        <w:widowControl/>
        <w:spacing w:after="160" w:before="380"/>
      </w:pPr>
      <w:r>
        <w:rPr>
          <w:rFonts w:ascii="Georgia" w:cs="Georgia" w:eastAsia="Georgia" w:hAnsi="Georgia"/>
          <w:b/>
          <w:bCs/>
          <w:color w:val="1A1A1A"/>
          <w:spacing w:val="10"/>
          <w:sz w:val="25"/>
          <w:szCs w:val="25"/>
        </w:rPr>
        <w:t xml:space="preserve">III.1 Tahapan Pelaksanaan</w:t>
      </w:r>
    </w:p>
    <w:p>
      <w:pPr>
        <w:keepNext/>
        <w:keepLines/>
        <w:widowControl/>
        <w:spacing w:after="140" w:before="0" w:line="300"/>
        <w:jc w:val="both"/>
      </w:pPr>
      <w:r>
        <w:rPr>
          <w:rFonts w:ascii="Calibri" w:cs="Calibri" w:eastAsia="Calibri" w:hAnsi="Calibri"/>
          <w:color w:val="1A1A1A"/>
          <w:sz w:val="22"/>
          <w:szCs w:val="22"/>
        </w:rPr>
        <w:t xml:space="preserve">Tahapan pelaksanaan TL4098 Proposal Studi Kasus diringkas pada Gambar III.1 dan diuraikan sebagai berikut.</w:t>
      </w:r>
    </w:p>
    <w:p>
      <w:pPr>
        <w:keepNext/>
        <w:spacing w:after="80" w:before="120"/>
        <w:jc w:val="center"/>
      </w:pPr>
      <w:r>
        <w:drawing>
          <wp:inline distT="0" distB="0" distL="0" distR="0">
            <wp:extent cx="3960495" cy="339117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960495" cy="3391174"/>
                    </a:xfrm>
                    <a:prstGeom prst="rect">
                      <a:avLst/>
                    </a:prstGeom>
                  </pic:spPr>
                </pic:pic>
              </a:graphicData>
            </a:graphic>
          </wp:inline>
        </w:drawing>
      </w:r>
    </w:p>
    <w:p>
      <w:pPr>
        <w:spacing w:after="200"/>
        <w:jc w:val="center"/>
      </w:pPr>
      <w:r>
        <w:rPr>
          <w:rFonts w:ascii="Calibri" w:cs="Calibri" w:eastAsia="Calibri" w:hAnsi="Calibri"/>
          <w:b/>
          <w:bCs/>
          <w:color w:val="1A1A1A"/>
          <w:sz w:val="20"/>
          <w:szCs w:val="20"/>
        </w:rPr>
        <w:t xml:space="preserve">Gambar III.1 Alur tahapan pelaksanaan TL4098</w:t>
      </w:r>
    </w:p>
    <w:p>
      <w:pPr>
        <w:keepNext/>
        <w:keepLines/>
        <w:widowControl/>
        <w:spacing w:after="80" w:before="80" w:line="300"/>
        <w:jc w:val="both"/>
      </w:pPr>
      <w:r>
        <w:rPr>
          <w:rFonts w:ascii="Calibri" w:cs="Calibri" w:eastAsia="Calibri" w:hAnsi="Calibri"/>
          <w:b/>
          <w:bCs/>
          <w:color w:val="1A1A1A"/>
          <w:sz w:val="22"/>
          <w:szCs w:val="22"/>
        </w:rPr>
        <w:t xml:space="preserve">1) Registrasi mata kuliah</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Mahasiswa mengambil TL4098 pada awal semester.</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Koordinator menjelaskan mekanisme, jadwal, capaian pembelajaran, dan peta bidang kajian.</w:t>
      </w:r>
    </w:p>
    <w:p>
      <w:pPr>
        <w:keepNext/>
        <w:keepLines/>
        <w:widowControl/>
        <w:spacing w:after="80" w:before="80" w:line="300"/>
        <w:jc w:val="both"/>
      </w:pPr>
      <w:r>
        <w:rPr>
          <w:rFonts w:ascii="Calibri" w:cs="Calibri" w:eastAsia="Calibri" w:hAnsi="Calibri"/>
          <w:b/>
          <w:bCs/>
          <w:color w:val="1A1A1A"/>
          <w:sz w:val="22"/>
          <w:szCs w:val="22"/>
        </w:rPr>
        <w:t xml:space="preserve">2) Penentuan topik</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Mahasiswa mengeksplorasi isu lingkungan dalam 11 bidang kajian dan menelusuri TA terdahulu (Subbab II.5.2).</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Topik harus relevan, spesifik, memiliki kebaruan, dan dapat diselesaikan dalam satu semester.</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Mahasiswa dapat berdiskusi awal dengan calon dosen pembimbing.</w:t>
      </w:r>
    </w:p>
    <w:p>
      <w:pPr>
        <w:keepNext/>
        <w:keepLines/>
        <w:widowControl/>
        <w:spacing w:after="80" w:before="80" w:line="300"/>
        <w:jc w:val="both"/>
      </w:pPr>
      <w:r>
        <w:rPr>
          <w:rFonts w:ascii="Calibri" w:cs="Calibri" w:eastAsia="Calibri" w:hAnsi="Calibri"/>
          <w:b/>
          <w:bCs/>
          <w:color w:val="1A1A1A"/>
          <w:sz w:val="22"/>
          <w:szCs w:val="22"/>
        </w:rPr>
        <w:t xml:space="preserve">3) Penyusunan UGB</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UGB disusun sesuai format (Subbab IV.1) dan mencantumkan kode bidang utama.</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UGB diajukan ke koordinator, lalu dievaluasi: disetujui atau dikembalikan untuk revisi.</w:t>
      </w:r>
    </w:p>
    <w:p>
      <w:pPr>
        <w:keepNext/>
        <w:keepLines/>
        <w:widowControl/>
        <w:spacing w:after="80" w:before="80" w:line="300"/>
        <w:jc w:val="both"/>
      </w:pPr>
      <w:r>
        <w:rPr>
          <w:rFonts w:ascii="Calibri" w:cs="Calibri" w:eastAsia="Calibri" w:hAnsi="Calibri"/>
          <w:b/>
          <w:bCs/>
          <w:color w:val="1A1A1A"/>
          <w:sz w:val="22"/>
          <w:szCs w:val="22"/>
        </w:rPr>
        <w:t xml:space="preserve">4) Penetapan dosen pembimbing</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Setelah UGB disetujui, koordinator menetapkan dosen pembimbing berdasarkan bidang, kompetensi, dan beban bimbingan.</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Mahasiswa menemui pembimbing untuk menyepakati jadwal dan mekanisme bimbingan.</w:t>
      </w:r>
    </w:p>
    <w:p>
      <w:pPr>
        <w:keepNext/>
        <w:keepLines/>
        <w:widowControl/>
        <w:spacing w:after="80" w:before="80" w:line="300"/>
        <w:jc w:val="both"/>
      </w:pPr>
      <w:r>
        <w:rPr>
          <w:rFonts w:ascii="Calibri" w:cs="Calibri" w:eastAsia="Calibri" w:hAnsi="Calibri"/>
          <w:b/>
          <w:bCs/>
          <w:color w:val="1A1A1A"/>
          <w:sz w:val="22"/>
          <w:szCs w:val="22"/>
        </w:rPr>
        <w:t xml:space="preserve">5) Penyusunan Proposal Studi Kasus</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Proposal disusun mengikuti struktur draf TA: Bab I Pendahuluan, Bab II Tinjauan Pustaka, Bab III Metodologi, dan Daftar Pustaka.</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Pembimbing memberikan koreksi, saran, dan persetujuan.</w:t>
      </w:r>
    </w:p>
    <w:p>
      <w:pPr>
        <w:keepNext/>
        <w:keepLines/>
        <w:widowControl/>
        <w:spacing w:after="80" w:before="80" w:line="300"/>
        <w:jc w:val="both"/>
      </w:pPr>
      <w:r>
        <w:rPr>
          <w:rFonts w:ascii="Calibri" w:cs="Calibri" w:eastAsia="Calibri" w:hAnsi="Calibri"/>
          <w:b/>
          <w:bCs/>
          <w:color w:val="1A1A1A"/>
          <w:sz w:val="22"/>
          <w:szCs w:val="22"/>
        </w:rPr>
        <w:t xml:space="preserve">6) Seminar Proposal Studi Kasus</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Mahasiswa yang proposalnya disetujui pembimbing dijadwalkan mengikuti seminar.</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Hasil seminar: disetujui tanpa revisi, disetujui dengan revisi, atau tidak disetujui sehingga wajib diperbaiki.</w:t>
      </w:r>
    </w:p>
    <w:p>
      <w:pPr>
        <w:pStyle w:val="Heading2"/>
        <w:keepNext/>
        <w:keepLines/>
        <w:widowControl/>
        <w:spacing w:after="160" w:before="380"/>
      </w:pPr>
      <w:r>
        <w:rPr>
          <w:rFonts w:ascii="Georgia" w:cs="Georgia" w:eastAsia="Georgia" w:hAnsi="Georgia"/>
          <w:b/>
          <w:bCs/>
          <w:color w:val="1A1A1A"/>
          <w:spacing w:val="10"/>
          <w:sz w:val="25"/>
          <w:szCs w:val="25"/>
        </w:rPr>
        <w:t xml:space="preserve">III.2 Mekanisme Revisi</w:t>
      </w:r>
    </w:p>
    <w:p>
      <w:pPr>
        <w:pStyle w:val="ListParagraph"/>
        <w:keepNext/>
        <w:keepLines/>
        <w:widowControl/>
        <w:numPr>
          <w:ilvl w:val="0"/>
          <w:numId w:val="11"/>
        </w:numPr>
        <w:spacing w:after="70" w:line="280"/>
        <w:jc w:val="both"/>
      </w:pPr>
      <w:r>
        <w:rPr>
          <w:rFonts w:ascii="Calibri" w:cs="Calibri" w:eastAsia="Calibri" w:hAnsi="Calibri"/>
          <w:color w:val="1A1A1A"/>
          <w:sz w:val="22"/>
          <w:szCs w:val="22"/>
        </w:rPr>
        <w:t xml:space="preserve">UGB atau proposal yang tidak disetujui wajib direvisi sesuai catatan koordinator, pembimbing, atau penguji.</w:t>
      </w:r>
    </w:p>
    <w:p>
      <w:pPr>
        <w:pStyle w:val="ListParagraph"/>
        <w:keepNext/>
        <w:keepLines/>
        <w:widowControl/>
        <w:numPr>
          <w:ilvl w:val="0"/>
          <w:numId w:val="11"/>
        </w:numPr>
        <w:spacing w:after="70" w:line="280"/>
        <w:jc w:val="both"/>
      </w:pPr>
      <w:r>
        <w:rPr>
          <w:rFonts w:ascii="Calibri" w:cs="Calibri" w:eastAsia="Calibri" w:hAnsi="Calibri"/>
          <w:color w:val="1A1A1A"/>
          <w:sz w:val="22"/>
          <w:szCs w:val="22"/>
        </w:rPr>
        <w:t xml:space="preserve">Revisi disertai tabel tanggapan (catatan penguji – tanggapan – halaman perbaikan).</w:t>
      </w:r>
    </w:p>
    <w:p>
      <w:pPr>
        <w:pStyle w:val="ListParagraph"/>
        <w:keepNext/>
        <w:keepLines/>
        <w:widowControl/>
        <w:numPr>
          <w:ilvl w:val="0"/>
          <w:numId w:val="11"/>
        </w:numPr>
        <w:spacing w:after="70" w:line="280"/>
        <w:jc w:val="both"/>
      </w:pPr>
      <w:r>
        <w:rPr>
          <w:rFonts w:ascii="Calibri" w:cs="Calibri" w:eastAsia="Calibri" w:hAnsi="Calibri"/>
          <w:color w:val="1A1A1A"/>
          <w:sz w:val="22"/>
          <w:szCs w:val="22"/>
        </w:rPr>
        <w:t xml:space="preserve">Revisi dilakukan dalam batas waktu yang ditetapkan agar tidak mengganggu jadwal akademik berikutnya.</w:t>
      </w:r>
    </w:p>
    <w:p>
      <w:pPr>
        <w:pStyle w:val="ListParagraph"/>
        <w:keepNext w:val="false"/>
        <w:keepLines/>
        <w:widowControl/>
        <w:numPr>
          <w:ilvl w:val="0"/>
          <w:numId w:val="11"/>
        </w:numPr>
        <w:spacing w:after="70" w:line="280"/>
        <w:jc w:val="both"/>
      </w:pPr>
      <w:r>
        <w:rPr>
          <w:rFonts w:ascii="Calibri" w:cs="Calibri" w:eastAsia="Calibri" w:hAnsi="Calibri"/>
          <w:color w:val="1A1A1A"/>
          <w:sz w:val="22"/>
          <w:szCs w:val="22"/>
        </w:rPr>
        <w:t xml:space="preserve">Dokumen hasil revisi diajukan kembali hingga memenuhi standar kelayakan dan disahkan pembimbing.</w:t>
      </w:r>
    </w:p>
    <w:p>
      <w:pPr>
        <w:pStyle w:val="Heading2"/>
        <w:keepNext/>
        <w:keepLines/>
        <w:widowControl/>
        <w:spacing w:after="160" w:before="380"/>
      </w:pPr>
      <w:r>
        <w:rPr>
          <w:rFonts w:ascii="Georgia" w:cs="Georgia" w:eastAsia="Georgia" w:hAnsi="Georgia"/>
          <w:b/>
          <w:bCs/>
          <w:color w:val="1A1A1A"/>
          <w:spacing w:val="10"/>
          <w:sz w:val="25"/>
          <w:szCs w:val="25"/>
        </w:rPr>
        <w:t xml:space="preserve">III.3 Jadwal Pelaksanaan</w:t>
      </w:r>
    </w:p>
    <w:p>
      <w:pPr>
        <w:keepNext/>
        <w:keepLines/>
        <w:widowControl/>
        <w:spacing w:after="140" w:before="0" w:line="300"/>
        <w:jc w:val="both"/>
      </w:pPr>
      <w:r>
        <w:rPr>
          <w:rFonts w:ascii="Calibri" w:cs="Calibri" w:eastAsia="Calibri" w:hAnsi="Calibri"/>
          <w:color w:val="1A1A1A"/>
          <w:sz w:val="22"/>
          <w:szCs w:val="22"/>
        </w:rPr>
        <w:t xml:space="preserve">Jadwal pelaksanaan mengikuti kalender akademik dan ditetapkan koordinator setiap semester. Tabel III.1 memberikan acuan urutan dan durasi relatif kegiatan.</w:t>
      </w:r>
    </w:p>
    <w:p>
      <w:pPr>
        <w:keepNext/>
        <w:spacing w:after="100" w:before="120"/>
        <w:jc w:val="center"/>
      </w:pPr>
      <w:r>
        <w:rPr>
          <w:rFonts w:ascii="Calibri" w:cs="Calibri" w:eastAsia="Calibri" w:hAnsi="Calibri"/>
          <w:b/>
          <w:bCs/>
          <w:color w:val="1A1A1A"/>
          <w:sz w:val="20"/>
          <w:szCs w:val="20"/>
        </w:rPr>
        <w:t xml:space="preserve">Tabel III.1 Acuan jadwal pelaksanaan TL4098</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1205"/>
        <w:gridCol w:w="4819"/>
        <w:gridCol w:w="3614"/>
      </w:tblGrid>
      <w:tr>
        <w:trPr>
          <w:cantSplit/>
          <w:tblHeader/>
        </w:trPr>
        <w:tc>
          <w:tcPr>
            <w:tcW w:type="dxa" w:w="120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Minggu ke-</w:t>
            </w:r>
          </w:p>
        </w:tc>
        <w:tc>
          <w:tcPr>
            <w:tcW w:type="dxa" w:w="481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Kegiatan</w:t>
            </w:r>
          </w:p>
        </w:tc>
        <w:tc>
          <w:tcPr>
            <w:tcW w:type="dxa" w:w="361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Luaran</w:t>
            </w:r>
          </w:p>
        </w:tc>
      </w:tr>
      <w:tr>
        <w:trPr>
          <w:cantSplit/>
        </w:trPr>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Penjelasan mekanisme, peta bidang kajian, dan format UGB</w:t>
            </w:r>
          </w:p>
        </w:tc>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Mahasiswa memahami alur dan ketentuan</w:t>
            </w:r>
          </w:p>
        </w:tc>
      </w:tr>
      <w:tr>
        <w:trPr>
          <w:cantSplit/>
        </w:trPr>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1–3</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Eksplorasi topik, penelusuran TA terdahulu, penyusunan UGB</w:t>
            </w:r>
          </w:p>
        </w:tc>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UGB diserahkan ke koordinator</w:t>
            </w:r>
          </w:p>
        </w:tc>
      </w:tr>
      <w:tr>
        <w:trPr>
          <w:cantSplit/>
        </w:trPr>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3–4</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Pemeriksaan UGB oleh koordinator</w:t>
            </w:r>
          </w:p>
        </w:tc>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UGB disetujui atau direvisi</w:t>
            </w:r>
          </w:p>
        </w:tc>
      </w:tr>
      <w:tr>
        <w:trPr>
          <w:cantSplit/>
        </w:trPr>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4–5</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Penetapan dosen pembimbing</w:t>
            </w:r>
          </w:p>
        </w:tc>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SK/daftar pembimbing</w:t>
            </w:r>
          </w:p>
        </w:tc>
      </w:tr>
      <w:tr>
        <w:trPr>
          <w:cantSplit/>
        </w:trPr>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5–12</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Penyusunan proposal dan bimbingan berkala</w:t>
            </w:r>
          </w:p>
        </w:tc>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Proposal disetujui pembimbing</w:t>
            </w:r>
          </w:p>
        </w:tc>
      </w:tr>
      <w:tr>
        <w:trPr>
          <w:cantSplit/>
        </w:trPr>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13–14</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Seminar proposal</w:t>
            </w:r>
          </w:p>
        </w:tc>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Berita acara seminar</w:t>
            </w:r>
          </w:p>
        </w:tc>
      </w:tr>
      <w:tr>
        <w:trPr>
          <w:cantSplit/>
        </w:trPr>
        <w:tc>
          <w:tcPr>
            <w:tcW w:type="dxa" w:w="1205"/>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15–16</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Revisi pascaseminar dan pengesahan</w:t>
            </w:r>
          </w:p>
        </w:tc>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Proposal final (prasyarat TL4099)</w:t>
            </w:r>
          </w:p>
        </w:tc>
      </w:tr>
    </w:tbl>
    <w:p>
      <w:pPr>
        <w:spacing w:after="40"/>
      </w:pPr>
      <w:r>
        <w:rPr>
          <w:rFonts w:ascii="Calibri" w:cs="Calibri" w:eastAsia="Calibri" w:hAnsi="Calibri"/>
          <w:i/>
          <w:iCs/>
          <w:color w:val="6E7B78"/>
          <w:sz w:val="18"/>
          <w:szCs w:val="18"/>
        </w:rPr>
        <w:t xml:space="preserve">Tanggal pasti ditetapkan koordinator mata kuliah sesuai kalender akademik semester berjalan.</w:t>
      </w:r>
    </w:p>
    <w:p>
      <w:pPr>
        <w:spacing w:after="120"/>
      </w:pPr>
    </w:p>
    <w:p>
      <w:pPr>
        <w:pStyle w:val="Heading1"/>
        <w:keepNext/>
        <w:keepLines/>
        <w:pageBreakBefore/>
        <w:widowControl/>
        <w:pBdr>
          <w:bottom w:val="single" w:color="1F6B5C" w:sz="6" w:space="14"/>
        </w:pBdr>
        <w:spacing w:after="260" w:before="200"/>
      </w:pPr>
      <w:r>
        <w:rPr>
          <w:rFonts w:ascii="Georgia" w:cs="Georgia" w:eastAsia="Georgia" w:hAnsi="Georgia"/>
          <w:b/>
          <w:bCs/>
          <w:color w:val="1F6B5C"/>
          <w:spacing w:val="60"/>
          <w:sz w:val="21"/>
          <w:szCs w:val="21"/>
        </w:rPr>
        <w:t xml:space="preserve">BAB IV  </w:t>
      </w:r>
      <w:r>
        <w:rPr>
          <w:rFonts w:ascii="Georgia" w:cs="Georgia" w:eastAsia="Georgia" w:hAnsi="Georgia"/>
          <w:b/>
          <w:bCs/>
          <w:color w:val="1A1A1A"/>
          <w:spacing w:val="14"/>
          <w:sz w:val="30"/>
          <w:szCs w:val="30"/>
        </w:rPr>
        <w:t xml:space="preserve">Penyusunan UGB dan Proposal</w:t>
      </w:r>
    </w:p>
    <w:p>
      <w:pPr>
        <w:keepNext w:val="false"/>
        <w:keepLines/>
        <w:widowControl/>
        <w:spacing w:after="140" w:before="0" w:line="300"/>
        <w:jc w:val="both"/>
      </w:pPr>
      <w:r>
        <w:rPr>
          <w:rFonts w:ascii="Calibri" w:cs="Calibri" w:eastAsia="Calibri" w:hAnsi="Calibri"/>
          <w:color w:val="1A1A1A"/>
          <w:sz w:val="22"/>
          <w:szCs w:val="22"/>
        </w:rPr>
        <w:t xml:space="preserve">Mahasiswa wajib menyusun dua dokumen akademik: </w:t>
      </w:r>
      <w:r>
        <w:rPr>
          <w:rFonts w:ascii="Calibri" w:cs="Calibri" w:eastAsia="Calibri" w:hAnsi="Calibri"/>
          <w:b/>
          <w:bCs/>
          <w:color w:val="1A1A1A"/>
          <w:sz w:val="22"/>
          <w:szCs w:val="22"/>
        </w:rPr>
        <w:t xml:space="preserve">Uraian Garis Besar (UGB)</w:t>
      </w:r>
      <w:r>
        <w:rPr>
          <w:rFonts w:ascii="Calibri" w:cs="Calibri" w:eastAsia="Calibri" w:hAnsi="Calibri"/>
          <w:color w:val="1A1A1A"/>
          <w:sz w:val="22"/>
          <w:szCs w:val="22"/>
        </w:rPr>
        <w:t xml:space="preserve"> dan </w:t>
      </w:r>
      <w:r>
        <w:rPr>
          <w:rFonts w:ascii="Calibri" w:cs="Calibri" w:eastAsia="Calibri" w:hAnsi="Calibri"/>
          <w:b/>
          <w:bCs/>
          <w:color w:val="1A1A1A"/>
          <w:sz w:val="22"/>
          <w:szCs w:val="22"/>
        </w:rPr>
        <w:t xml:space="preserve">Proposal Studi Kasus</w:t>
      </w:r>
      <w:r>
        <w:rPr>
          <w:rFonts w:ascii="Calibri" w:cs="Calibri" w:eastAsia="Calibri" w:hAnsi="Calibri"/>
          <w:color w:val="1A1A1A"/>
          <w:sz w:val="22"/>
          <w:szCs w:val="22"/>
        </w:rPr>
        <w:t xml:space="preserve">. UGB adalah rancangan awal yang ringkas dan terarah untuk menilai kelayakan ide; proposal adalah dokumen komprehensif yang menyerupai draf TA dan menjadi dasar seminar proposal.</w:t>
      </w:r>
    </w:p>
    <w:p>
      <w:pPr>
        <w:keepNext/>
        <w:spacing w:after="100" w:before="120"/>
        <w:jc w:val="center"/>
      </w:pPr>
      <w:r>
        <w:rPr>
          <w:rFonts w:ascii="Calibri" w:cs="Calibri" w:eastAsia="Calibri" w:hAnsi="Calibri"/>
          <w:b/>
          <w:bCs/>
          <w:color w:val="1A1A1A"/>
          <w:sz w:val="20"/>
          <w:szCs w:val="20"/>
        </w:rPr>
        <w:t xml:space="preserve">Tabel IV.1 Perbedaan UGB dan Proposal Studi Kasus</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1807"/>
        <w:gridCol w:w="3915"/>
        <w:gridCol w:w="3915"/>
      </w:tblGrid>
      <w:tr>
        <w:trPr>
          <w:cantSplit/>
          <w:tblHeader/>
        </w:trPr>
        <w:tc>
          <w:tcPr>
            <w:tcW w:type="dxa" w:w="1807"/>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Aspek</w:t>
            </w:r>
          </w:p>
        </w:tc>
        <w:tc>
          <w:tcPr>
            <w:tcW w:type="dxa" w:w="391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UGB</w:t>
            </w:r>
          </w:p>
        </w:tc>
        <w:tc>
          <w:tcPr>
            <w:tcW w:type="dxa" w:w="3915"/>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Proposal Studi Kasus</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Tujuan</w:t>
            </w:r>
          </w:p>
        </w:tc>
        <w:tc>
          <w:tcPr>
            <w:tcW w:type="dxa" w:w="3915"/>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Menggambarkan ide penelitian secara garis besar</w:t>
            </w:r>
          </w:p>
        </w:tc>
        <w:tc>
          <w:tcPr>
            <w:tcW w:type="dxa" w:w="3915"/>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Menyajikan rencana penelitian secara komprehensif</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Isi</w:t>
            </w:r>
          </w:p>
        </w:tc>
        <w:tc>
          <w:tcPr>
            <w:tcW w:type="dxa" w:w="3915"/>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Ringkas, 9 komponen pokok</w:t>
            </w:r>
          </w:p>
        </w:tc>
        <w:tc>
          <w:tcPr>
            <w:tcW w:type="dxa" w:w="3915"/>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Menyerupai draf TA: Bab I–III dan Daftar Pustaka</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Tahap</w:t>
            </w:r>
          </w:p>
        </w:tc>
        <w:tc>
          <w:tcPr>
            <w:tcW w:type="dxa" w:w="3915"/>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Disusun sebelum pembimbing ditetapkan</w:t>
            </w:r>
          </w:p>
        </w:tc>
        <w:tc>
          <w:tcPr>
            <w:tcW w:type="dxa" w:w="3915"/>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Disusun setelah pembimbing ditetapkan</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Persetujuan</w:t>
            </w:r>
          </w:p>
        </w:tc>
        <w:tc>
          <w:tcPr>
            <w:tcW w:type="dxa" w:w="3915"/>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Divalidasi koordinator/dosen mata kuliah</w:t>
            </w:r>
          </w:p>
        </w:tc>
        <w:tc>
          <w:tcPr>
            <w:tcW w:type="dxa" w:w="3915"/>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Divalidasi dosen pembimbing, diuji pada seminar</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Fungsi</w:t>
            </w:r>
          </w:p>
        </w:tc>
        <w:tc>
          <w:tcPr>
            <w:tcW w:type="dxa" w:w="3915"/>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Seleksi topik, kode bidang, dan penetapan pembimbing</w:t>
            </w:r>
          </w:p>
        </w:tc>
        <w:tc>
          <w:tcPr>
            <w:tcW w:type="dxa" w:w="3915"/>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Acuan pelaksanaan penelitian TL4099</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Standar penulisan UGB dan proposal</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Mengikuti tata tulis akademik program studi (font, spasi, sitasi, daftar pustaka).</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Bahasa ilmiah, jelas, dan konsisten; istilah asing ditulis miring.</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Pustaka ilmiah relevan dan mutakhir (utamakan jurnal bereputasi 10 tahun terakhir, buku teks, dan regulasi yang berlaku).</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Tabel, gambar, dan persamaan diberi nomor serta keterangan; sumber dicantumkan.</w:t>
      </w:r>
    </w:p>
    <w:p>
      <w:pPr>
        <w:pStyle w:val="Heading2"/>
        <w:keepNext/>
        <w:keepLines/>
        <w:widowControl/>
        <w:spacing w:after="160" w:before="380"/>
      </w:pPr>
      <w:r>
        <w:rPr>
          <w:rFonts w:ascii="Georgia" w:cs="Georgia" w:eastAsia="Georgia" w:hAnsi="Georgia"/>
          <w:b/>
          <w:bCs/>
          <w:color w:val="1A1A1A"/>
          <w:spacing w:val="10"/>
          <w:sz w:val="25"/>
          <w:szCs w:val="25"/>
        </w:rPr>
        <w:t xml:space="preserve">IV.1 Uraian Garis Besar (UGB)</w:t>
      </w:r>
    </w:p>
    <w:p>
      <w:pPr>
        <w:keepNext/>
        <w:keepLines/>
        <w:widowControl/>
        <w:spacing w:after="140" w:before="0" w:line="300"/>
        <w:jc w:val="both"/>
      </w:pPr>
      <w:r>
        <w:rPr>
          <w:rFonts w:ascii="Calibri" w:cs="Calibri" w:eastAsia="Calibri" w:hAnsi="Calibri"/>
          <w:color w:val="1A1A1A"/>
          <w:sz w:val="22"/>
          <w:szCs w:val="22"/>
        </w:rPr>
        <w:t xml:space="preserve">UGB memuat komponen berikut:</w:t>
      </w:r>
    </w:p>
    <w:p>
      <w:pPr>
        <w:pStyle w:val="ListParagraph"/>
        <w:keepNext/>
        <w:keepLines/>
        <w:widowControl/>
        <w:numPr>
          <w:ilvl w:val="0"/>
          <w:numId w:val="12"/>
        </w:numPr>
        <w:spacing w:after="70" w:line="280"/>
        <w:jc w:val="both"/>
      </w:pPr>
      <w:r>
        <w:rPr>
          <w:rFonts w:ascii="Calibri" w:cs="Calibri" w:eastAsia="Calibri" w:hAnsi="Calibri"/>
          <w:b/>
          <w:bCs/>
          <w:color w:val="1A1A1A"/>
          <w:sz w:val="22"/>
          <w:szCs w:val="22"/>
        </w:rPr>
        <w:t xml:space="preserve">Judul Tugas Akhir dan kode bidang</w:t>
      </w:r>
      <w:r>
        <w:rPr>
          <w:rFonts w:ascii="Calibri" w:cs="Calibri" w:eastAsia="Calibri" w:hAnsi="Calibri"/>
          <w:color w:val="1A1A1A"/>
          <w:sz w:val="22"/>
          <w:szCs w:val="22"/>
        </w:rPr>
        <w:t xml:space="preserve"> – singkat, jelas, menggambarkan fokus; cantumkan kode bidang utama/pendukung (Tabel II.1).</w:t>
      </w:r>
    </w:p>
    <w:p>
      <w:pPr>
        <w:pStyle w:val="ListParagraph"/>
        <w:keepNext/>
        <w:keepLines/>
        <w:widowControl/>
        <w:numPr>
          <w:ilvl w:val="0"/>
          <w:numId w:val="12"/>
        </w:numPr>
        <w:spacing w:after="70" w:line="280"/>
        <w:jc w:val="both"/>
      </w:pPr>
      <w:r>
        <w:rPr>
          <w:rFonts w:ascii="Calibri" w:cs="Calibri" w:eastAsia="Calibri" w:hAnsi="Calibri"/>
          <w:b/>
          <w:bCs/>
          <w:color w:val="1A1A1A"/>
          <w:sz w:val="22"/>
          <w:szCs w:val="22"/>
        </w:rPr>
        <w:t xml:space="preserve">Latar belakang</w:t>
      </w:r>
      <w:r>
        <w:rPr>
          <w:rFonts w:ascii="Calibri" w:cs="Calibri" w:eastAsia="Calibri" w:hAnsi="Calibri"/>
          <w:color w:val="1A1A1A"/>
          <w:sz w:val="22"/>
          <w:szCs w:val="22"/>
        </w:rPr>
        <w:t xml:space="preserve"> – permasalahan, urgensi, kondisi pengetahuan saat ini, dan posisi terhadap TA/penelitian terdahulu.</w:t>
      </w:r>
    </w:p>
    <w:p>
      <w:pPr>
        <w:pStyle w:val="ListParagraph"/>
        <w:keepNext/>
        <w:keepLines/>
        <w:widowControl/>
        <w:numPr>
          <w:ilvl w:val="0"/>
          <w:numId w:val="12"/>
        </w:numPr>
        <w:spacing w:after="70" w:line="280"/>
        <w:jc w:val="both"/>
      </w:pPr>
      <w:r>
        <w:rPr>
          <w:rFonts w:ascii="Calibri" w:cs="Calibri" w:eastAsia="Calibri" w:hAnsi="Calibri"/>
          <w:b/>
          <w:bCs/>
          <w:color w:val="1A1A1A"/>
          <w:sz w:val="22"/>
          <w:szCs w:val="22"/>
        </w:rPr>
        <w:t xml:space="preserve">Rumusan masalah</w:t>
      </w:r>
      <w:r>
        <w:rPr>
          <w:rFonts w:ascii="Calibri" w:cs="Calibri" w:eastAsia="Calibri" w:hAnsi="Calibri"/>
          <w:color w:val="1A1A1A"/>
          <w:sz w:val="22"/>
          <w:szCs w:val="22"/>
        </w:rPr>
        <w:t xml:space="preserve"> – pertanyaan penelitian yang spesifik dan terukur.</w:t>
      </w:r>
    </w:p>
    <w:p>
      <w:pPr>
        <w:pStyle w:val="ListParagraph"/>
        <w:keepNext/>
        <w:keepLines/>
        <w:widowControl/>
        <w:numPr>
          <w:ilvl w:val="0"/>
          <w:numId w:val="12"/>
        </w:numPr>
        <w:spacing w:after="70" w:line="280"/>
        <w:jc w:val="both"/>
      </w:pPr>
      <w:r>
        <w:rPr>
          <w:rFonts w:ascii="Calibri" w:cs="Calibri" w:eastAsia="Calibri" w:hAnsi="Calibri"/>
          <w:b/>
          <w:bCs/>
          <w:color w:val="1A1A1A"/>
          <w:sz w:val="22"/>
          <w:szCs w:val="22"/>
        </w:rPr>
        <w:t xml:space="preserve">Tujuan</w:t>
      </w:r>
      <w:r>
        <w:rPr>
          <w:rFonts w:ascii="Calibri" w:cs="Calibri" w:eastAsia="Calibri" w:hAnsi="Calibri"/>
          <w:color w:val="1A1A1A"/>
          <w:sz w:val="22"/>
          <w:szCs w:val="22"/>
        </w:rPr>
        <w:t xml:space="preserve"> – capaian yang menjawab rumusan masalah.</w:t>
      </w:r>
    </w:p>
    <w:p>
      <w:pPr>
        <w:pStyle w:val="ListParagraph"/>
        <w:keepNext/>
        <w:keepLines/>
        <w:widowControl/>
        <w:numPr>
          <w:ilvl w:val="0"/>
          <w:numId w:val="12"/>
        </w:numPr>
        <w:spacing w:after="70" w:line="280"/>
        <w:jc w:val="both"/>
      </w:pPr>
      <w:r>
        <w:rPr>
          <w:rFonts w:ascii="Calibri" w:cs="Calibri" w:eastAsia="Calibri" w:hAnsi="Calibri"/>
          <w:b/>
          <w:bCs/>
          <w:color w:val="1A1A1A"/>
          <w:sz w:val="22"/>
          <w:szCs w:val="22"/>
        </w:rPr>
        <w:t xml:space="preserve">Hipotesis</w:t>
      </w:r>
      <w:r>
        <w:rPr>
          <w:rFonts w:ascii="Calibri" w:cs="Calibri" w:eastAsia="Calibri" w:hAnsi="Calibri"/>
          <w:color w:val="1A1A1A"/>
          <w:sz w:val="22"/>
          <w:szCs w:val="22"/>
        </w:rPr>
        <w:t xml:space="preserve"> – dugaan awal yang akan diuji (jika relevan).</w:t>
      </w:r>
    </w:p>
    <w:p>
      <w:pPr>
        <w:pStyle w:val="ListParagraph"/>
        <w:keepNext/>
        <w:keepLines/>
        <w:widowControl/>
        <w:numPr>
          <w:ilvl w:val="0"/>
          <w:numId w:val="12"/>
        </w:numPr>
        <w:spacing w:after="70" w:line="280"/>
        <w:jc w:val="both"/>
      </w:pPr>
      <w:r>
        <w:rPr>
          <w:rFonts w:ascii="Calibri" w:cs="Calibri" w:eastAsia="Calibri" w:hAnsi="Calibri"/>
          <w:b/>
          <w:bCs/>
          <w:color w:val="1A1A1A"/>
          <w:sz w:val="22"/>
          <w:szCs w:val="22"/>
        </w:rPr>
        <w:t xml:space="preserve">Ruang lingkup</w:t>
      </w:r>
      <w:r>
        <w:rPr>
          <w:rFonts w:ascii="Calibri" w:cs="Calibri" w:eastAsia="Calibri" w:hAnsi="Calibri"/>
          <w:color w:val="1A1A1A"/>
          <w:sz w:val="22"/>
          <w:szCs w:val="22"/>
        </w:rPr>
        <w:t xml:space="preserve"> – batasan materi, sampel/lokasi, parameter, variabel, metode, dan waktu.</w:t>
      </w:r>
    </w:p>
    <w:p>
      <w:pPr>
        <w:pStyle w:val="ListParagraph"/>
        <w:keepNext/>
        <w:keepLines/>
        <w:widowControl/>
        <w:numPr>
          <w:ilvl w:val="0"/>
          <w:numId w:val="12"/>
        </w:numPr>
        <w:spacing w:after="70" w:line="280"/>
        <w:jc w:val="both"/>
      </w:pPr>
      <w:r>
        <w:rPr>
          <w:rFonts w:ascii="Calibri" w:cs="Calibri" w:eastAsia="Calibri" w:hAnsi="Calibri"/>
          <w:b/>
          <w:bCs/>
          <w:color w:val="1A1A1A"/>
          <w:sz w:val="22"/>
          <w:szCs w:val="22"/>
        </w:rPr>
        <w:t xml:space="preserve">Metodologi</w:t>
      </w:r>
      <w:r>
        <w:rPr>
          <w:rFonts w:ascii="Calibri" w:cs="Calibri" w:eastAsia="Calibri" w:hAnsi="Calibri"/>
          <w:color w:val="1A1A1A"/>
          <w:sz w:val="22"/>
          <w:szCs w:val="22"/>
        </w:rPr>
        <w:t xml:space="preserve"> – garis besar pengumpulan data, eksperimen/sampling/pemodelan, dan analisis.</w:t>
      </w:r>
    </w:p>
    <w:p>
      <w:pPr>
        <w:pStyle w:val="ListParagraph"/>
        <w:keepNext/>
        <w:keepLines/>
        <w:widowControl/>
        <w:numPr>
          <w:ilvl w:val="0"/>
          <w:numId w:val="12"/>
        </w:numPr>
        <w:spacing w:after="70" w:line="280"/>
        <w:jc w:val="both"/>
      </w:pPr>
      <w:r>
        <w:rPr>
          <w:rFonts w:ascii="Calibri" w:cs="Calibri" w:eastAsia="Calibri" w:hAnsi="Calibri"/>
          <w:b/>
          <w:bCs/>
          <w:color w:val="1A1A1A"/>
          <w:sz w:val="22"/>
          <w:szCs w:val="22"/>
        </w:rPr>
        <w:t xml:space="preserve">Jadwal</w:t>
      </w:r>
      <w:r>
        <w:rPr>
          <w:rFonts w:ascii="Calibri" w:cs="Calibri" w:eastAsia="Calibri" w:hAnsi="Calibri"/>
          <w:color w:val="1A1A1A"/>
          <w:sz w:val="22"/>
          <w:szCs w:val="22"/>
        </w:rPr>
        <w:t xml:space="preserve"> – rencana kerja 6 bulan dalam bentuk Gantt chart.</w:t>
      </w:r>
    </w:p>
    <w:p>
      <w:pPr>
        <w:pStyle w:val="ListParagraph"/>
        <w:keepNext w:val="false"/>
        <w:keepLines/>
        <w:widowControl/>
        <w:numPr>
          <w:ilvl w:val="0"/>
          <w:numId w:val="12"/>
        </w:numPr>
        <w:spacing w:after="70" w:line="280"/>
        <w:jc w:val="both"/>
      </w:pPr>
      <w:r>
        <w:rPr>
          <w:rFonts w:ascii="Calibri" w:cs="Calibri" w:eastAsia="Calibri" w:hAnsi="Calibri"/>
          <w:b/>
          <w:bCs/>
          <w:color w:val="1A1A1A"/>
          <w:sz w:val="22"/>
          <w:szCs w:val="22"/>
        </w:rPr>
        <w:t xml:space="preserve">Daftar pustaka</w:t>
      </w:r>
      <w:r>
        <w:rPr>
          <w:rFonts w:ascii="Calibri" w:cs="Calibri" w:eastAsia="Calibri" w:hAnsi="Calibri"/>
          <w:color w:val="1A1A1A"/>
          <w:sz w:val="22"/>
          <w:szCs w:val="22"/>
        </w:rPr>
        <w:t xml:space="preserve"> – referensi awal pendukung ide penelitian.</w:t>
      </w:r>
    </w:p>
    <w:p>
      <w:pPr>
        <w:keepNext/>
        <w:keepLines/>
        <w:widowControl/>
        <w:spacing w:after="80" w:before="80" w:line="300"/>
        <w:jc w:val="both"/>
      </w:pPr>
      <w:r>
        <w:rPr>
          <w:rFonts w:ascii="Calibri" w:cs="Calibri" w:eastAsia="Calibri" w:hAnsi="Calibri"/>
          <w:b/>
          <w:bCs/>
          <w:color w:val="1A1A1A"/>
          <w:sz w:val="22"/>
          <w:szCs w:val="22"/>
        </w:rPr>
        <w:t xml:space="preserve">Contoh Uraian Garis Besar (UGB) – Penelitian Laboratorium (AL)</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1. Judul Tugas Akhir dan Kode Bidang</w:t>
            </w:r>
          </w:p>
          <w:p>
            <w:pPr>
              <w:spacing w:after="60" w:line="270"/>
              <w:jc w:val="both"/>
            </w:pPr>
            <w:r>
              <w:rPr>
                <w:rFonts w:ascii="Calibri" w:cs="Calibri" w:eastAsia="Calibri" w:hAnsi="Calibri"/>
                <w:color w:val="1A1A1A"/>
                <w:sz w:val="20"/>
                <w:szCs w:val="20"/>
              </w:rPr>
              <w:t xml:space="preserve">Penyisihan Zat Warna Reaktif pada Air Limbah Industri Tekstil Menggunakan Ozonasi Berkatalis Karbon Aktif dan Sinar UV</w:t>
            </w:r>
          </w:p>
          <w:p>
            <w:pPr>
              <w:spacing w:after="60" w:line="270"/>
              <w:jc w:val="both"/>
            </w:pPr>
            <w:r>
              <w:rPr>
                <w:rFonts w:ascii="Calibri" w:cs="Calibri" w:eastAsia="Calibri" w:hAnsi="Calibri"/>
                <w:color w:val="1A1A1A"/>
                <w:sz w:val="20"/>
                <w:szCs w:val="20"/>
              </w:rPr>
              <w:t xml:space="preserve">Kode bidang: </w:t>
            </w:r>
            <w:r>
              <w:rPr>
                <w:rFonts w:ascii="Calibri" w:cs="Calibri" w:eastAsia="Calibri" w:hAnsi="Calibri"/>
                <w:b/>
                <w:bCs/>
                <w:color w:val="1A1A1A"/>
                <w:sz w:val="20"/>
                <w:szCs w:val="20"/>
              </w:rPr>
              <w:t xml:space="preserve">AL</w:t>
            </w:r>
            <w:r>
              <w:rPr>
                <w:rFonts w:ascii="Calibri" w:cs="Calibri" w:eastAsia="Calibri" w:hAnsi="Calibri"/>
                <w:color w:val="1A1A1A"/>
                <w:sz w:val="20"/>
                <w:szCs w:val="20"/>
              </w:rPr>
              <w:t xml:space="preserve"> (utama) · </w:t>
            </w:r>
            <w:r>
              <w:rPr>
                <w:rFonts w:ascii="Calibri" w:cs="Calibri" w:eastAsia="Calibri" w:hAnsi="Calibri"/>
                <w:b/>
                <w:bCs/>
                <w:color w:val="1A1A1A"/>
                <w:sz w:val="20"/>
                <w:szCs w:val="20"/>
              </w:rPr>
              <w:t xml:space="preserve">ML</w:t>
            </w:r>
            <w:r>
              <w:rPr>
                <w:rFonts w:ascii="Calibri" w:cs="Calibri" w:eastAsia="Calibri" w:hAnsi="Calibri"/>
                <w:color w:val="1A1A1A"/>
                <w:sz w:val="20"/>
                <w:szCs w:val="20"/>
              </w:rPr>
              <w:t xml:space="preserve"> (pendukung: rekomendasi produksi bersih)</w:t>
            </w:r>
          </w:p>
        </w:tc>
      </w:tr>
    </w:tbl>
    <w:p>
      <w:pPr>
        <w:spacing w:after="140"/>
      </w:pP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2. Latar Belakang</w:t>
            </w:r>
          </w:p>
          <w:p>
            <w:pPr>
              <w:spacing w:after="60" w:line="270"/>
              <w:jc w:val="both"/>
            </w:pPr>
            <w:r>
              <w:rPr>
                <w:rFonts w:ascii="Calibri" w:cs="Calibri" w:eastAsia="Calibri" w:hAnsi="Calibri"/>
                <w:color w:val="1A1A1A"/>
                <w:sz w:val="20"/>
                <w:szCs w:val="20"/>
              </w:rPr>
              <w:t xml:space="preserve">Air limbah pewarnaan tekstil mengandung zat warna reaktif yang stabil, sulit terurai secara biologis, dan menyebabkan warna efluen sering melampaui baku mutu. Ozonasi efektif memutus gugus kromofor, tetapi mineralisasi senyawa organik (COD/TOC) umumnya terbatas bila ozon bereaksi secara langsung.</w:t>
            </w:r>
          </w:p>
          <w:p>
            <w:pPr>
              <w:spacing w:after="60" w:line="270"/>
              <w:jc w:val="both"/>
            </w:pPr>
            <w:r>
              <w:rPr>
                <w:rFonts w:ascii="Calibri" w:cs="Calibri" w:eastAsia="Calibri" w:hAnsi="Calibri"/>
                <w:color w:val="1A1A1A"/>
                <w:sz w:val="20"/>
                <w:szCs w:val="20"/>
              </w:rPr>
              <w:t xml:space="preserve">Kombinasi ozon dengan katalis karbon aktif dan radiasi UV dapat meningkatkan pembentukan radikal hidroksil sehingga oksidasi lebih menyeluruh (Kasprzyk-Hordern dkk., 2003; Oturan dan Aaron, 2014). TA terdahulu di program studi telah menguji ozonasi berkatalis pada larutan zat warna tunggal (artifisial). Penelitian ini mengisi celah dengan menggunakan air limbah pewarnaan aktual, membandingkan empat konfigurasi proses, dan mengkaji kinetika serta perubahan biodegradabilitas (rasio BOD/COD).</w:t>
            </w:r>
          </w:p>
        </w:tc>
      </w:tr>
    </w:tbl>
    <w:p>
      <w:pPr>
        <w:spacing w:after="140"/>
      </w:pP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3. Rumusan Masalah</w:t>
            </w:r>
          </w:p>
          <w:p>
            <w:pPr>
              <w:spacing w:after="60" w:line="270"/>
              <w:jc w:val="both"/>
            </w:pPr>
            <w:r>
              <w:rPr>
                <w:rFonts w:ascii="Calibri" w:cs="Calibri" w:eastAsia="Calibri" w:hAnsi="Calibri"/>
                <w:color w:val="1A1A1A"/>
                <w:sz w:val="20"/>
                <w:szCs w:val="20"/>
              </w:rPr>
              <w:t xml:space="preserve">a. Bagaimana perbandingan efisiensi penyisihan warna dan COD antara konfigurasi O₃, O₃/KA, O₃/UV, dan O₃/KA/UV pada air limbah pewarnaan aktual?</w:t>
            </w:r>
          </w:p>
          <w:p>
            <w:pPr>
              <w:spacing w:after="60" w:line="270"/>
              <w:jc w:val="both"/>
            </w:pPr>
            <w:r>
              <w:rPr>
                <w:rFonts w:ascii="Calibri" w:cs="Calibri" w:eastAsia="Calibri" w:hAnsi="Calibri"/>
                <w:color w:val="1A1A1A"/>
                <w:sz w:val="20"/>
                <w:szCs w:val="20"/>
              </w:rPr>
              <w:t xml:space="preserve">b. Bagaimana pengaruh pH awal (3, 7, 11) terhadap laju penyisihan warna dan COD?</w:t>
            </w:r>
          </w:p>
          <w:p>
            <w:pPr>
              <w:spacing w:after="60" w:line="270"/>
              <w:jc w:val="both"/>
            </w:pPr>
            <w:r>
              <w:rPr>
                <w:rFonts w:ascii="Calibri" w:cs="Calibri" w:eastAsia="Calibri" w:hAnsi="Calibri"/>
                <w:color w:val="1A1A1A"/>
                <w:sz w:val="20"/>
                <w:szCs w:val="20"/>
              </w:rPr>
              <w:t xml:space="preserve">c. Apakah proses terbaik meningkatkan rasio BOD/COD sehingga efluen layak diolah lanjut secara biologis?</w:t>
            </w:r>
          </w:p>
        </w:tc>
      </w:tr>
    </w:tbl>
    <w:p>
      <w:pPr>
        <w:spacing w:after="140"/>
      </w:pP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4. Tujuan Penelitian</w:t>
            </w:r>
          </w:p>
          <w:p>
            <w:pPr>
              <w:spacing w:after="60" w:line="270"/>
              <w:jc w:val="both"/>
            </w:pPr>
            <w:r>
              <w:rPr>
                <w:rFonts w:ascii="Calibri" w:cs="Calibri" w:eastAsia="Calibri" w:hAnsi="Calibri"/>
                <w:color w:val="1A1A1A"/>
                <w:sz w:val="20"/>
                <w:szCs w:val="20"/>
              </w:rPr>
              <w:t xml:space="preserve">a. Menentukan konfigurasi proses dengan efisiensi penyisihan warna dan COD tertinggi.</w:t>
            </w:r>
          </w:p>
          <w:p>
            <w:pPr>
              <w:spacing w:after="60" w:line="270"/>
              <w:jc w:val="both"/>
            </w:pPr>
            <w:r>
              <w:rPr>
                <w:rFonts w:ascii="Calibri" w:cs="Calibri" w:eastAsia="Calibri" w:hAnsi="Calibri"/>
                <w:color w:val="1A1A1A"/>
                <w:sz w:val="20"/>
                <w:szCs w:val="20"/>
              </w:rPr>
              <w:t xml:space="preserve">b. Menentukan pH optimum dan konstanta laju reaksi orde semu-satu tiap konfigurasi.</w:t>
            </w:r>
          </w:p>
          <w:p>
            <w:pPr>
              <w:spacing w:after="60" w:line="270"/>
              <w:jc w:val="both"/>
            </w:pPr>
            <w:r>
              <w:rPr>
                <w:rFonts w:ascii="Calibri" w:cs="Calibri" w:eastAsia="Calibri" w:hAnsi="Calibri"/>
                <w:color w:val="1A1A1A"/>
                <w:sz w:val="20"/>
                <w:szCs w:val="20"/>
              </w:rPr>
              <w:t xml:space="preserve">c. Mengevaluasi perubahan rasio BOD/COD sebelum dan sesudah pengolahan.</w:t>
            </w:r>
          </w:p>
        </w:tc>
      </w:tr>
    </w:tbl>
    <w:p>
      <w:pPr>
        <w:spacing w:after="140"/>
      </w:pP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5. Hipotesis</w:t>
            </w:r>
          </w:p>
          <w:p>
            <w:pPr>
              <w:spacing w:after="60" w:line="270"/>
              <w:jc w:val="both"/>
            </w:pPr>
            <w:r>
              <w:rPr>
                <w:rFonts w:ascii="Calibri" w:cs="Calibri" w:eastAsia="Calibri" w:hAnsi="Calibri"/>
                <w:color w:val="1A1A1A"/>
                <w:sz w:val="20"/>
                <w:szCs w:val="20"/>
              </w:rPr>
              <w:t xml:space="preserve">Konfigurasi O₃/KA/UV pada pH basa menghasilkan penyisihan warna dan COD tertinggi serta menaikkan rasio BOD/COD, karena pembentukan radikal hidroksil paling besar pada kondisi tersebut.</w:t>
            </w:r>
          </w:p>
        </w:tc>
      </w:tr>
    </w:tbl>
    <w:p>
      <w:pPr>
        <w:spacing w:after="140"/>
      </w:pPr>
    </w:p>
    <w:p>
      <w:pPr>
        <w:keepNext/>
        <w:spacing w:after="100" w:before="120"/>
        <w:jc w:val="center"/>
      </w:pPr>
      <w:r>
        <w:rPr>
          <w:rFonts w:ascii="Calibri" w:cs="Calibri" w:eastAsia="Calibri" w:hAnsi="Calibri"/>
          <w:b/>
          <w:bCs/>
          <w:color w:val="1A1A1A"/>
          <w:sz w:val="20"/>
          <w:szCs w:val="20"/>
        </w:rPr>
        <w:t xml:space="preserve">Tabel IV.2 Ringkasan ruang lingkup contoh UGB</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1807"/>
        <w:gridCol w:w="4317"/>
        <w:gridCol w:w="3514"/>
      </w:tblGrid>
      <w:tr>
        <w:trPr>
          <w:cantSplit/>
          <w:tblHeader/>
        </w:trPr>
        <w:tc>
          <w:tcPr>
            <w:tcW w:type="dxa" w:w="1807"/>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Aspek</w:t>
            </w:r>
          </w:p>
        </w:tc>
        <w:tc>
          <w:tcPr>
            <w:tcW w:type="dxa" w:w="4317"/>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Ruang Lingkup</w:t>
            </w:r>
          </w:p>
        </w:tc>
        <w:tc>
          <w:tcPr>
            <w:tcW w:type="dxa" w:w="351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Tidak Termasuk</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Materi</w:t>
            </w:r>
          </w:p>
        </w:tc>
        <w:tc>
          <w:tcPr>
            <w:tcW w:type="dxa" w:w="43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Ozonasi dan ozonasi berkatalis (KA, UV, KA/UV)</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Koagulasi, membran, proses biologis</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Sampel</w:t>
            </w:r>
          </w:p>
        </w:tc>
        <w:tc>
          <w:tcPr>
            <w:tcW w:type="dxa" w:w="43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Air limbah pewarnaan aktual dari satu industri tekstil (grab/komposit)</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Larutan zat warna artifisial saja</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Parameter</w:t>
            </w:r>
          </w:p>
        </w:tc>
        <w:tc>
          <w:tcPr>
            <w:tcW w:type="dxa" w:w="43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Warna (ADMI), COD, TOC, BOD₅, pH</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Logam berat, toksisitas, produk antara (LC-MS)</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Variabel</w:t>
            </w:r>
          </w:p>
        </w:tc>
        <w:tc>
          <w:tcPr>
            <w:tcW w:type="dxa" w:w="43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Konfigurasi proses, pH awal, waktu kontak</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Variasi dosis ozon, jenis katalis lain</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Metode</w:t>
            </w:r>
          </w:p>
        </w:tc>
        <w:tc>
          <w:tcPr>
            <w:tcW w:type="dxa" w:w="43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Reaktor semi-batch skala laboratorium, APHA 2023, ANOVA, kinetika</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Pilot plant, analisis biaya rinci</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Waktu</w:t>
            </w:r>
          </w:p>
        </w:tc>
        <w:tc>
          <w:tcPr>
            <w:tcW w:type="dxa" w:w="43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6 bulan</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Studi jangka panjang</w:t>
            </w:r>
          </w:p>
        </w:tc>
      </w:tr>
    </w:tbl>
    <w:p>
      <w:pPr>
        <w:spacing w:after="160"/>
      </w:pPr>
    </w:p>
    <w:p>
      <w:pPr>
        <w:keepNext/>
        <w:spacing w:after="100" w:before="120"/>
        <w:jc w:val="center"/>
      </w:pPr>
      <w:r>
        <w:rPr>
          <w:rFonts w:ascii="Calibri" w:cs="Calibri" w:eastAsia="Calibri" w:hAnsi="Calibri"/>
          <w:b/>
          <w:bCs/>
          <w:color w:val="1A1A1A"/>
          <w:sz w:val="20"/>
          <w:szCs w:val="20"/>
        </w:rPr>
        <w:t xml:space="preserve">Tabel IV.3 Rancangan variabel penelitian</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2209"/>
        <w:gridCol w:w="4417"/>
        <w:gridCol w:w="3012"/>
      </w:tblGrid>
      <w:tr>
        <w:trPr>
          <w:cantSplit/>
          <w:tblHeader/>
        </w:trPr>
        <w:tc>
          <w:tcPr>
            <w:tcW w:type="dxa" w:w="220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Jenis Variabel</w:t>
            </w:r>
          </w:p>
        </w:tc>
        <w:tc>
          <w:tcPr>
            <w:tcW w:type="dxa" w:w="4417"/>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Deskripsi</w:t>
            </w:r>
          </w:p>
        </w:tc>
        <w:tc>
          <w:tcPr>
            <w:tcW w:type="dxa" w:w="301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Level / Perlakuan</w:t>
            </w:r>
          </w:p>
        </w:tc>
      </w:tr>
      <w:tr>
        <w:trPr>
          <w:cantSplit/>
        </w:trPr>
        <w:tc>
          <w:tcPr>
            <w:tcW w:type="dxa" w:w="22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Variabel bebas</w:t>
            </w:r>
          </w:p>
        </w:tc>
        <w:tc>
          <w:tcPr>
            <w:tcW w:type="dxa" w:w="44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Konfigurasi proses</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O₃ · O₃/KA · O₃/UV · O₃/KA/UV</w:t>
            </w:r>
          </w:p>
        </w:tc>
      </w:tr>
      <w:tr>
        <w:trPr>
          <w:cantSplit/>
        </w:trPr>
        <w:tc>
          <w:tcPr>
            <w:tcW w:type="dxa" w:w="2209"/>
            <w:tcMar>
              <w:top w:type="dxa" w:w="70"/>
              <w:left w:type="dxa" w:w="100"/>
              <w:bottom w:type="dxa" w:w="70"/>
              <w:right w:type="dxa" w:w="100"/>
            </w:tcMar>
          </w:tcPr>
          <w:p>
            <w:pPr>
              <w:keepNext w:val="false"/>
              <w:spacing w:after="0" w:line="260"/>
              <w:jc w:val="left"/>
            </w:pPr>
          </w:p>
        </w:tc>
        <w:tc>
          <w:tcPr>
            <w:tcW w:type="dxa" w:w="44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pH awal</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3, 7, 11</w:t>
            </w:r>
          </w:p>
        </w:tc>
      </w:tr>
      <w:tr>
        <w:trPr>
          <w:cantSplit/>
        </w:trPr>
        <w:tc>
          <w:tcPr>
            <w:tcW w:type="dxa" w:w="2209"/>
            <w:tcMar>
              <w:top w:type="dxa" w:w="70"/>
              <w:left w:type="dxa" w:w="100"/>
              <w:bottom w:type="dxa" w:w="70"/>
              <w:right w:type="dxa" w:w="100"/>
            </w:tcMar>
          </w:tcPr>
          <w:p>
            <w:pPr>
              <w:keepNext w:val="false"/>
              <w:spacing w:after="0" w:line="260"/>
              <w:jc w:val="left"/>
            </w:pPr>
          </w:p>
        </w:tc>
        <w:tc>
          <w:tcPr>
            <w:tcW w:type="dxa" w:w="44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Waktu kontak (pengamatan kinetika)</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0, 5, 10, 20, 30, 45, 60 menit</w:t>
            </w:r>
          </w:p>
        </w:tc>
      </w:tr>
      <w:tr>
        <w:trPr>
          <w:cantSplit/>
        </w:trPr>
        <w:tc>
          <w:tcPr>
            <w:tcW w:type="dxa" w:w="22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Variabel terikat</w:t>
            </w:r>
          </w:p>
        </w:tc>
        <w:tc>
          <w:tcPr>
            <w:tcW w:type="dxa" w:w="44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Penyisihan warna, COD, TOC; rasio BOD/COD</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 ; konstanta laju k (min⁻¹)</w:t>
            </w:r>
          </w:p>
        </w:tc>
      </w:tr>
      <w:tr>
        <w:trPr>
          <w:cantSplit/>
        </w:trPr>
        <w:tc>
          <w:tcPr>
            <w:tcW w:type="dxa" w:w="22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Variabel kontrol</w:t>
            </w:r>
          </w:p>
        </w:tc>
        <w:tc>
          <w:tcPr>
            <w:tcW w:type="dxa" w:w="44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Laju alir gas ozon, dosis KA 1 g/L, intensitas lampu UV-C, volume 1 L, suhu ruang</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Tetap</w:t>
            </w:r>
          </w:p>
        </w:tc>
      </w:tr>
    </w:tbl>
    <w:p>
      <w:pPr>
        <w:spacing w:after="40"/>
      </w:pPr>
      <w:r>
        <w:rPr>
          <w:rFonts w:ascii="Calibri" w:cs="Calibri" w:eastAsia="Calibri" w:hAnsi="Calibri"/>
          <w:i/>
          <w:iCs/>
          <w:color w:val="6E7B78"/>
          <w:sz w:val="18"/>
          <w:szCs w:val="18"/>
        </w:rPr>
        <w:t xml:space="preserve">Jumlah run: 4 konfigurasi × 3 pH × 3 ulangan = 36 run (ditambah kontrol tanpa ozon).</w:t>
      </w:r>
    </w:p>
    <w:p>
      <w:pPr>
        <w:spacing w:after="120"/>
      </w:pP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7. Metodologi (ringkas)</w:t>
            </w:r>
          </w:p>
          <w:p>
            <w:pPr>
              <w:spacing w:after="60" w:line="270"/>
              <w:jc w:val="both"/>
            </w:pPr>
            <w:r>
              <w:rPr>
                <w:rFonts w:ascii="Calibri" w:cs="Calibri" w:eastAsia="Calibri" w:hAnsi="Calibri"/>
                <w:color w:val="1A1A1A"/>
                <w:sz w:val="20"/>
                <w:szCs w:val="20"/>
              </w:rPr>
              <w:t xml:space="preserve">a. Pengambilan sampel air limbah pewarnaan sebelum masuk IPAL; pengawetan 4 °C sesuai APHA.</w:t>
            </w:r>
          </w:p>
          <w:p>
            <w:pPr>
              <w:spacing w:after="60" w:line="270"/>
              <w:jc w:val="both"/>
            </w:pPr>
            <w:r>
              <w:rPr>
                <w:rFonts w:ascii="Calibri" w:cs="Calibri" w:eastAsia="Calibri" w:hAnsi="Calibri"/>
                <w:color w:val="1A1A1A"/>
                <w:sz w:val="20"/>
                <w:szCs w:val="20"/>
              </w:rPr>
              <w:t xml:space="preserve">b. Karakterisasi awal: warna (APHA 2120 F, ADMI), COD (APHA 5220 D), TOC (APHA 5310 B), BOD₅ (APHA 5210 B), pH.</w:t>
            </w:r>
          </w:p>
          <w:p>
            <w:pPr>
              <w:spacing w:after="60" w:line="270"/>
              <w:jc w:val="both"/>
            </w:pPr>
            <w:r>
              <w:rPr>
                <w:rFonts w:ascii="Calibri" w:cs="Calibri" w:eastAsia="Calibri" w:hAnsi="Calibri"/>
                <w:color w:val="1A1A1A"/>
                <w:sz w:val="20"/>
                <w:szCs w:val="20"/>
              </w:rPr>
              <w:t xml:space="preserve">c. Eksperimen reaktor semi-batch untuk 16 kombinasi konfigurasi–pH (triplo); sampel diambil pada interval waktu kontak.</w:t>
            </w:r>
          </w:p>
          <w:p>
            <w:pPr>
              <w:spacing w:after="60" w:line="270"/>
              <w:jc w:val="both"/>
            </w:pPr>
            <w:r>
              <w:rPr>
                <w:rFonts w:ascii="Calibri" w:cs="Calibri" w:eastAsia="Calibri" w:hAnsi="Calibri"/>
                <w:color w:val="1A1A1A"/>
                <w:sz w:val="20"/>
                <w:szCs w:val="20"/>
              </w:rPr>
              <w:t xml:space="preserve">d. Analisis data: efisiensi penyisihan, regresi kinetika orde semu-satu, ANOVA dua arah dan uji Tukey (α = 0,05).</w:t>
            </w:r>
          </w:p>
        </w:tc>
      </w:tr>
    </w:tbl>
    <w:p>
      <w:pPr>
        <w:spacing w:after="140"/>
      </w:pPr>
    </w:p>
    <w:p>
      <w:pPr>
        <w:keepNext/>
        <w:spacing w:after="80" w:before="120"/>
        <w:jc w:val="center"/>
      </w:pPr>
      <w:r>
        <w:drawing>
          <wp:inline distT="0" distB="0" distL="0" distR="0">
            <wp:extent cx="3960495" cy="315189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60495" cy="3151894"/>
                    </a:xfrm>
                    <a:prstGeom prst="rect">
                      <a:avLst/>
                    </a:prstGeom>
                  </pic:spPr>
                </pic:pic>
              </a:graphicData>
            </a:graphic>
          </wp:inline>
        </w:drawing>
      </w:r>
    </w:p>
    <w:p>
      <w:pPr>
        <w:spacing w:after="200"/>
        <w:jc w:val="center"/>
      </w:pPr>
      <w:r>
        <w:rPr>
          <w:rFonts w:ascii="Calibri" w:cs="Calibri" w:eastAsia="Calibri" w:hAnsi="Calibri"/>
          <w:b/>
          <w:bCs/>
          <w:color w:val="1A1A1A"/>
          <w:sz w:val="20"/>
          <w:szCs w:val="20"/>
        </w:rPr>
        <w:t xml:space="preserve">Gambar IV.1 Diagram alir contoh penelitian laboratorium</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Kriteria keberhasilan (indikator awal)</w:t>
            </w:r>
          </w:p>
          <w:p>
            <w:pPr>
              <w:spacing w:after="60" w:line="270"/>
              <w:jc w:val="both"/>
            </w:pPr>
            <w:r>
              <w:rPr>
                <w:rFonts w:ascii="Calibri" w:cs="Calibri" w:eastAsia="Calibri" w:hAnsi="Calibri"/>
                <w:color w:val="1A1A1A"/>
                <w:sz w:val="20"/>
                <w:szCs w:val="20"/>
              </w:rPr>
              <w:t xml:space="preserve">Penyisihan warna ≥90% dan COD ≥50% pada kondisi optimum; koefisien variasi ulangan &lt;10%; rasio BOD/COD efluen ≥0,3.</w:t>
            </w:r>
          </w:p>
        </w:tc>
      </w:tr>
    </w:tbl>
    <w:p>
      <w:pPr>
        <w:spacing w:after="140"/>
      </w:pPr>
    </w:p>
    <w:p>
      <w:pPr>
        <w:keepNext/>
        <w:spacing w:after="100" w:before="120"/>
        <w:jc w:val="center"/>
      </w:pPr>
      <w:r>
        <w:rPr>
          <w:rFonts w:ascii="Calibri" w:cs="Calibri" w:eastAsia="Calibri" w:hAnsi="Calibri"/>
          <w:b/>
          <w:bCs/>
          <w:color w:val="1A1A1A"/>
          <w:sz w:val="20"/>
          <w:szCs w:val="20"/>
        </w:rPr>
        <w:t xml:space="preserve">Tabel IV.4 Jadwal pelaksanaan contoh UGB (6 bulan)</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3614"/>
        <w:gridCol w:w="1004"/>
        <w:gridCol w:w="1004"/>
        <w:gridCol w:w="1004"/>
        <w:gridCol w:w="1004"/>
        <w:gridCol w:w="1004"/>
        <w:gridCol w:w="1004"/>
      </w:tblGrid>
      <w:tr>
        <w:trPr>
          <w:cantSplit/>
          <w:tblHeader/>
        </w:trPr>
        <w:tc>
          <w:tcPr>
            <w:tcW w:type="dxa" w:w="361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Kegiatan</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1</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2</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3</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4</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5</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6</w:t>
            </w: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Studi literatur dan penyiapan reaktor</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Pengambilan sampel dan karakterisasi awal</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Eksperimen ozonasi (36 run)</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Analisis laboratorium</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Pengolahan data dan kinetika</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Penyusunan laporan</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Seminar</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r>
    </w:tbl>
    <w:p>
      <w:pPr>
        <w:spacing w:after="160"/>
      </w:pP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9. Daftar Pustaka (contoh)</w:t>
            </w:r>
          </w:p>
          <w:p>
            <w:pPr>
              <w:spacing w:after="60" w:line="270"/>
              <w:jc w:val="both"/>
            </w:pPr>
            <w:r>
              <w:rPr>
                <w:rFonts w:ascii="Calibri" w:cs="Calibri" w:eastAsia="Calibri" w:hAnsi="Calibri"/>
                <w:color w:val="1A1A1A"/>
                <w:sz w:val="20"/>
                <w:szCs w:val="20"/>
              </w:rPr>
              <w:t xml:space="preserve">APHA, AWWA, dan WEF (2023): Standard Methods for the Examination of Water and Wastewater, 24th ed., American Public Health Association, Washington DC.</w:t>
            </w:r>
          </w:p>
          <w:p>
            <w:pPr>
              <w:spacing w:after="60" w:line="270"/>
              <w:jc w:val="both"/>
            </w:pPr>
            <w:r>
              <w:rPr>
                <w:rFonts w:ascii="Calibri" w:cs="Calibri" w:eastAsia="Calibri" w:hAnsi="Calibri"/>
                <w:color w:val="1A1A1A"/>
                <w:sz w:val="20"/>
                <w:szCs w:val="20"/>
              </w:rPr>
              <w:t xml:space="preserve">Beltrán, F. J. (2004): Ozone Reaction Kinetics for Water and Wastewater Systems, CRC Press, Boca Raton.</w:t>
            </w:r>
          </w:p>
          <w:p>
            <w:pPr>
              <w:spacing w:after="60" w:line="270"/>
              <w:jc w:val="both"/>
            </w:pPr>
            <w:r>
              <w:rPr>
                <w:rFonts w:ascii="Calibri" w:cs="Calibri" w:eastAsia="Calibri" w:hAnsi="Calibri"/>
                <w:color w:val="1A1A1A"/>
                <w:sz w:val="20"/>
                <w:szCs w:val="20"/>
              </w:rPr>
              <w:t xml:space="preserve">Kasprzyk-Hordern, B., Ziółek, M., dan Nawrocki, J. (2003): Catalytic ozonation and methods of enhancing molecular ozone reactions in water treatment, Applied Catalysis B: Environmental, 46(4), 639–669.</w:t>
            </w:r>
          </w:p>
          <w:p>
            <w:pPr>
              <w:spacing w:after="60" w:line="270"/>
              <w:jc w:val="both"/>
            </w:pPr>
            <w:r>
              <w:rPr>
                <w:rFonts w:ascii="Calibri" w:cs="Calibri" w:eastAsia="Calibri" w:hAnsi="Calibri"/>
                <w:color w:val="1A1A1A"/>
                <w:sz w:val="20"/>
                <w:szCs w:val="20"/>
              </w:rPr>
              <w:t xml:space="preserve">Metcalf &amp; Eddy | AECOM (2014): Wastewater Engineering: Treatment and Resource Recovery, 5th ed., McGraw-Hill Education, New York.</w:t>
            </w:r>
          </w:p>
          <w:p>
            <w:pPr>
              <w:spacing w:after="60" w:line="270"/>
              <w:jc w:val="both"/>
            </w:pPr>
            <w:r>
              <w:rPr>
                <w:rFonts w:ascii="Calibri" w:cs="Calibri" w:eastAsia="Calibri" w:hAnsi="Calibri"/>
                <w:color w:val="1A1A1A"/>
                <w:sz w:val="20"/>
                <w:szCs w:val="20"/>
              </w:rPr>
              <w:t xml:space="preserve">Oturan, M. A., dan Aaron, J.-J. (2014): Advanced oxidation processes in water/wastewater treatment: Principles and applications. A review, Critical Reviews in Environmental Science and Technology, 44(23), 2577–2641.</w:t>
            </w:r>
          </w:p>
          <w:p>
            <w:pPr>
              <w:spacing w:after="60" w:line="270"/>
              <w:jc w:val="both"/>
            </w:pPr>
            <w:r>
              <w:rPr>
                <w:rFonts w:ascii="Calibri" w:cs="Calibri" w:eastAsia="Calibri" w:hAnsi="Calibri"/>
                <w:color w:val="1A1A1A"/>
                <w:sz w:val="20"/>
                <w:szCs w:val="20"/>
              </w:rPr>
              <w:t xml:space="preserve">Pemerintah Republik Indonesia (2021): Peraturan Pemerintah No. 22 Tahun 2021 tentang Penyelenggaraan Perlindungan dan Pengelolaan Lingkungan Hidup, Jakarta.</w:t>
            </w:r>
          </w:p>
        </w:tc>
      </w:tr>
    </w:tbl>
    <w:p>
      <w:pPr>
        <w:spacing w:after="140"/>
      </w:pPr>
    </w:p>
    <w:p>
      <w:pPr>
        <w:pStyle w:val="Heading2"/>
        <w:keepNext/>
        <w:keepLines/>
        <w:widowControl/>
        <w:spacing w:after="160" w:before="380"/>
      </w:pPr>
      <w:r>
        <w:rPr>
          <w:rFonts w:ascii="Georgia" w:cs="Georgia" w:eastAsia="Georgia" w:hAnsi="Georgia"/>
          <w:b/>
          <w:bCs/>
          <w:color w:val="1A1A1A"/>
          <w:spacing w:val="10"/>
          <w:sz w:val="25"/>
          <w:szCs w:val="25"/>
        </w:rPr>
        <w:t xml:space="preserve">IV.2 Proposal Studi Kasus</w:t>
      </w:r>
    </w:p>
    <w:p>
      <w:pPr>
        <w:keepNext/>
        <w:keepLines/>
        <w:widowControl/>
        <w:spacing w:after="140" w:before="0" w:line="300"/>
        <w:jc w:val="both"/>
      </w:pPr>
      <w:r>
        <w:rPr>
          <w:rFonts w:ascii="Calibri" w:cs="Calibri" w:eastAsia="Calibri" w:hAnsi="Calibri"/>
          <w:color w:val="1A1A1A"/>
          <w:sz w:val="22"/>
          <w:szCs w:val="22"/>
        </w:rPr>
        <w:t xml:space="preserve">Proposal disusun setelah pembimbing ditetapkan dan memuat:</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Bab I Pendahuluan</w:t>
      </w:r>
      <w:r>
        <w:rPr>
          <w:rFonts w:ascii="Calibri" w:cs="Calibri" w:eastAsia="Calibri" w:hAnsi="Calibri"/>
          <w:color w:val="1A1A1A"/>
          <w:sz w:val="22"/>
          <w:szCs w:val="22"/>
        </w:rPr>
        <w:t xml:space="preserve"> – latar belakang, rumusan masalah, tujuan, manfaat, dan ruang lingkup.</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Bab II Tinjauan Pustaka</w:t>
      </w:r>
      <w:r>
        <w:rPr>
          <w:rFonts w:ascii="Calibri" w:cs="Calibri" w:eastAsia="Calibri" w:hAnsi="Calibri"/>
          <w:color w:val="1A1A1A"/>
          <w:sz w:val="22"/>
          <w:szCs w:val="22"/>
        </w:rPr>
        <w:t xml:space="preserve"> – teori, regulasi, dan penelitian terdahulu, diakhiri dengan celah penelitian dan posisi penelitian.</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Bab III Metodologi</w:t>
      </w:r>
      <w:r>
        <w:rPr>
          <w:rFonts w:ascii="Calibri" w:cs="Calibri" w:eastAsia="Calibri" w:hAnsi="Calibri"/>
          <w:color w:val="1A1A1A"/>
          <w:sz w:val="22"/>
          <w:szCs w:val="22"/>
        </w:rPr>
        <w:t xml:space="preserve"> – lokasi dan waktu, diagram alir, alat dan bahan, teknik pengumpulan data, QA/QC, dan metode analisis.</w:t>
      </w:r>
    </w:p>
    <w:p>
      <w:pPr>
        <w:pStyle w:val="ListParagraph"/>
        <w:keepNext w:val="false"/>
        <w:keepLines/>
        <w:widowControl/>
        <w:numPr>
          <w:ilvl w:val="0"/>
          <w:numId w:val="9"/>
        </w:numPr>
        <w:spacing w:after="70" w:line="280"/>
        <w:jc w:val="both"/>
      </w:pPr>
      <w:r>
        <w:rPr>
          <w:rFonts w:ascii="Calibri" w:cs="Calibri" w:eastAsia="Calibri" w:hAnsi="Calibri"/>
          <w:b/>
          <w:bCs/>
          <w:color w:val="1A1A1A"/>
          <w:sz w:val="22"/>
          <w:szCs w:val="22"/>
        </w:rPr>
        <w:t xml:space="preserve">Daftar Pustaka</w:t>
      </w:r>
      <w:r>
        <w:rPr>
          <w:rFonts w:ascii="Calibri" w:cs="Calibri" w:eastAsia="Calibri" w:hAnsi="Calibri"/>
          <w:color w:val="1A1A1A"/>
          <w:sz w:val="22"/>
          <w:szCs w:val="22"/>
        </w:rPr>
        <w:t xml:space="preserve">.</w:t>
      </w:r>
    </w:p>
    <w:p>
      <w:pPr>
        <w:keepNext w:val="false"/>
        <w:keepLines/>
        <w:widowControl/>
        <w:spacing w:after="140" w:before="0" w:line="300"/>
        <w:jc w:val="both"/>
      </w:pPr>
      <w:r>
        <w:rPr>
          <w:rFonts w:ascii="Calibri" w:cs="Calibri" w:eastAsia="Calibri" w:hAnsi="Calibri"/>
          <w:color w:val="1A1A1A"/>
          <w:sz w:val="22"/>
          <w:szCs w:val="22"/>
        </w:rPr>
        <w:t xml:space="preserve">Tata cara penulisan mengikuti Buku Petunjuk Teknis Penulisan Sekolah Pascasarjana ITB yang juga dipakai sebagai acuan tata tulis di program studi: https://multisite.itb.ac.id/sps/wp-content/uploads/sites/45/2022/08/juknis_tesis_Mei2019_rev.pdf</w:t>
      </w:r>
    </w:p>
    <w:p>
      <w:pPr>
        <w:keepNext/>
        <w:keepLines/>
        <w:widowControl/>
        <w:spacing w:after="80" w:before="80" w:line="300"/>
        <w:jc w:val="both"/>
      </w:pPr>
      <w:r>
        <w:rPr>
          <w:rFonts w:ascii="Calibri" w:cs="Calibri" w:eastAsia="Calibri" w:hAnsi="Calibri"/>
          <w:b/>
          <w:bCs/>
          <w:color w:val="1A1A1A"/>
          <w:sz w:val="22"/>
          <w:szCs w:val="22"/>
        </w:rPr>
        <w:t xml:space="preserve">Contoh isi Proposal Studi Kasus (lanjutan contoh UGB)</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Bab I Pendahuluan – pokok isi</w:t>
            </w:r>
          </w:p>
          <w:p>
            <w:pPr>
              <w:spacing w:after="60" w:line="270"/>
              <w:jc w:val="both"/>
            </w:pPr>
            <w:r>
              <w:rPr>
                <w:rFonts w:ascii="Calibri" w:cs="Calibri" w:eastAsia="Calibri" w:hAnsi="Calibri"/>
                <w:b/>
                <w:bCs/>
                <w:color w:val="1A1A1A"/>
                <w:sz w:val="20"/>
                <w:szCs w:val="20"/>
              </w:rPr>
              <w:t xml:space="preserve">I.1 Latar belakang:</w:t>
            </w:r>
            <w:r>
              <w:rPr>
                <w:rFonts w:ascii="Calibri" w:cs="Calibri" w:eastAsia="Calibri" w:hAnsi="Calibri"/>
                <w:color w:val="1A1A1A"/>
                <w:sz w:val="20"/>
                <w:szCs w:val="20"/>
              </w:rPr>
              <w:t xml:space="preserve"> (1) kondisi umum pencemaran warna dari industri tekstil dan kepatuhan baku mutu; (2) keterbatasan teknologi yang ada (koagulasi menghasilkan lumpur, proses biologis lemah terhadap zat warna reaktif); (3) potensi ozonasi berkatalis; (4) celah terhadap penelitian dan TA terdahulu.</w:t>
            </w:r>
          </w:p>
          <w:p>
            <w:pPr>
              <w:spacing w:after="60" w:line="270"/>
              <w:jc w:val="both"/>
            </w:pPr>
            <w:r>
              <w:rPr>
                <w:rFonts w:ascii="Calibri" w:cs="Calibri" w:eastAsia="Calibri" w:hAnsi="Calibri"/>
                <w:b/>
                <w:bCs/>
                <w:color w:val="1A1A1A"/>
                <w:sz w:val="20"/>
                <w:szCs w:val="20"/>
              </w:rPr>
              <w:t xml:space="preserve">I.2 Rumusan masalah:</w:t>
            </w:r>
            <w:r>
              <w:rPr>
                <w:rFonts w:ascii="Calibri" w:cs="Calibri" w:eastAsia="Calibri" w:hAnsi="Calibri"/>
                <w:color w:val="1A1A1A"/>
                <w:sz w:val="20"/>
                <w:szCs w:val="20"/>
              </w:rPr>
              <w:t xml:space="preserve"> tiga pertanyaan penelitian pada UGB, dilengkapi matriks keterkaitan (Tabel IV.5).</w:t>
            </w:r>
          </w:p>
          <w:p>
            <w:pPr>
              <w:spacing w:after="60" w:line="270"/>
              <w:jc w:val="both"/>
            </w:pPr>
            <w:r>
              <w:rPr>
                <w:rFonts w:ascii="Calibri" w:cs="Calibri" w:eastAsia="Calibri" w:hAnsi="Calibri"/>
                <w:b/>
                <w:bCs/>
                <w:color w:val="1A1A1A"/>
                <w:sz w:val="20"/>
                <w:szCs w:val="20"/>
              </w:rPr>
              <w:t xml:space="preserve">I.3 Tujuan:</w:t>
            </w:r>
            <w:r>
              <w:rPr>
                <w:rFonts w:ascii="Calibri" w:cs="Calibri" w:eastAsia="Calibri" w:hAnsi="Calibri"/>
                <w:color w:val="1A1A1A"/>
                <w:sz w:val="20"/>
                <w:szCs w:val="20"/>
              </w:rPr>
              <w:t xml:space="preserve"> tujuan umum (menilai potensi ozonasi berkatalis sebagai unit pengolahan lanjutan) dan tujuan khusus sesuai rumusan masalah.</w:t>
            </w:r>
          </w:p>
          <w:p>
            <w:pPr>
              <w:spacing w:after="60" w:line="270"/>
              <w:jc w:val="both"/>
            </w:pPr>
            <w:r>
              <w:rPr>
                <w:rFonts w:ascii="Calibri" w:cs="Calibri" w:eastAsia="Calibri" w:hAnsi="Calibri"/>
                <w:b/>
                <w:bCs/>
                <w:color w:val="1A1A1A"/>
                <w:sz w:val="20"/>
                <w:szCs w:val="20"/>
              </w:rPr>
              <w:t xml:space="preserve">I.4 Manfaat:</w:t>
            </w:r>
            <w:r>
              <w:rPr>
                <w:rFonts w:ascii="Calibri" w:cs="Calibri" w:eastAsia="Calibri" w:hAnsi="Calibri"/>
                <w:color w:val="1A1A1A"/>
                <w:sz w:val="20"/>
                <w:szCs w:val="20"/>
              </w:rPr>
              <w:t xml:space="preserve"> akademik (data kinetika pada air limbah aktual), praktis (dasar desain unit AOP), dan kebijakan (dukungan kepatuhan baku mutu dan PROPER).</w:t>
            </w:r>
          </w:p>
          <w:p>
            <w:pPr>
              <w:spacing w:after="60" w:line="270"/>
              <w:jc w:val="both"/>
            </w:pPr>
            <w:r>
              <w:rPr>
                <w:rFonts w:ascii="Calibri" w:cs="Calibri" w:eastAsia="Calibri" w:hAnsi="Calibri"/>
                <w:b/>
                <w:bCs/>
                <w:color w:val="1A1A1A"/>
                <w:sz w:val="20"/>
                <w:szCs w:val="20"/>
              </w:rPr>
              <w:t xml:space="preserve">I.5 Ruang lingkup:</w:t>
            </w:r>
            <w:r>
              <w:rPr>
                <w:rFonts w:ascii="Calibri" w:cs="Calibri" w:eastAsia="Calibri" w:hAnsi="Calibri"/>
                <w:color w:val="1A1A1A"/>
                <w:sz w:val="20"/>
                <w:szCs w:val="20"/>
              </w:rPr>
              <w:t xml:space="preserve"> mengacu Tabel IV.2.</w:t>
            </w:r>
          </w:p>
        </w:tc>
      </w:tr>
    </w:tbl>
    <w:p>
      <w:pPr>
        <w:spacing w:after="140"/>
      </w:pPr>
    </w:p>
    <w:p>
      <w:pPr>
        <w:keepNext/>
        <w:spacing w:after="100" w:before="120"/>
        <w:jc w:val="center"/>
      </w:pPr>
      <w:r>
        <w:rPr>
          <w:rFonts w:ascii="Calibri" w:cs="Calibri" w:eastAsia="Calibri" w:hAnsi="Calibri"/>
          <w:b/>
          <w:bCs/>
          <w:color w:val="1A1A1A"/>
          <w:sz w:val="20"/>
          <w:szCs w:val="20"/>
        </w:rPr>
        <w:t xml:space="preserve">Tabel IV.5 Matriks rumusan masalah, tujuan, data, dan indikator</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2610"/>
        <w:gridCol w:w="2309"/>
        <w:gridCol w:w="2410"/>
        <w:gridCol w:w="2309"/>
      </w:tblGrid>
      <w:tr>
        <w:trPr>
          <w:cantSplit/>
          <w:tblHeader/>
        </w:trPr>
        <w:tc>
          <w:tcPr>
            <w:tcW w:type="dxa" w:w="26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Rumusan Masalah</w:t>
            </w:r>
          </w:p>
        </w:tc>
        <w:tc>
          <w:tcPr>
            <w:tcW w:type="dxa" w:w="230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Tujuan</w:t>
            </w:r>
          </w:p>
        </w:tc>
        <w:tc>
          <w:tcPr>
            <w:tcW w:type="dxa" w:w="24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Data yang Dibutuhkan</w:t>
            </w:r>
          </w:p>
        </w:tc>
        <w:tc>
          <w:tcPr>
            <w:tcW w:type="dxa" w:w="230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Indikator Keberhasilan</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Perbandingan efisiensi empat konfigurasi</w:t>
            </w:r>
          </w:p>
        </w:tc>
        <w:tc>
          <w:tcPr>
            <w:tcW w:type="dxa" w:w="23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Menentukan konfigurasi terbaik</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Warna, COD, TOC tiap run</w:t>
            </w:r>
          </w:p>
        </w:tc>
        <w:tc>
          <w:tcPr>
            <w:tcW w:type="dxa" w:w="23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Beda signifikan (ANOVA, p&lt;0,05)</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Pengaruh pH awal terhadap laju penyisihan</w:t>
            </w:r>
          </w:p>
        </w:tc>
        <w:tc>
          <w:tcPr>
            <w:tcW w:type="dxa" w:w="23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Menentukan pH optimum dan konstanta laju</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Data deret waktu tiap pH</w:t>
            </w:r>
          </w:p>
        </w:tc>
        <w:tc>
          <w:tcPr>
            <w:tcW w:type="dxa" w:w="23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Nilai k dan R² regresi kinetika</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Perubahan biodegradabilitas</w:t>
            </w:r>
          </w:p>
        </w:tc>
        <w:tc>
          <w:tcPr>
            <w:tcW w:type="dxa" w:w="23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Mengevaluasi rasio BOD/COD</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BOD₅ dan COD sebelum/sesudah</w:t>
            </w:r>
          </w:p>
        </w:tc>
        <w:tc>
          <w:tcPr>
            <w:tcW w:type="dxa" w:w="23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BOD/COD ≥0,3</w:t>
            </w:r>
          </w:p>
        </w:tc>
      </w:tr>
    </w:tbl>
    <w:p>
      <w:pPr>
        <w:spacing w:after="160"/>
      </w:pP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Bab II Tinjauan Pustaka – pokok isi</w:t>
            </w:r>
          </w:p>
          <w:p>
            <w:pPr>
              <w:spacing w:after="60" w:line="270"/>
              <w:jc w:val="both"/>
            </w:pPr>
            <w:r>
              <w:rPr>
                <w:rFonts w:ascii="Calibri" w:cs="Calibri" w:eastAsia="Calibri" w:hAnsi="Calibri"/>
                <w:b/>
                <w:bCs/>
                <w:color w:val="1A1A1A"/>
                <w:sz w:val="20"/>
                <w:szCs w:val="20"/>
              </w:rPr>
              <w:t xml:space="preserve">II.1</w:t>
            </w:r>
            <w:r>
              <w:rPr>
                <w:rFonts w:ascii="Calibri" w:cs="Calibri" w:eastAsia="Calibri" w:hAnsi="Calibri"/>
                <w:color w:val="1A1A1A"/>
                <w:sz w:val="20"/>
                <w:szCs w:val="20"/>
              </w:rPr>
              <w:t xml:space="preserve"> Karakteristik air limbah tekstil dan zat warna reaktif; regulasi baku mutu air limbah yang berlaku.</w:t>
            </w:r>
          </w:p>
          <w:p>
            <w:pPr>
              <w:spacing w:after="60" w:line="270"/>
              <w:jc w:val="both"/>
            </w:pPr>
            <w:r>
              <w:rPr>
                <w:rFonts w:ascii="Calibri" w:cs="Calibri" w:eastAsia="Calibri" w:hAnsi="Calibri"/>
                <w:b/>
                <w:bCs/>
                <w:color w:val="1A1A1A"/>
                <w:sz w:val="20"/>
                <w:szCs w:val="20"/>
              </w:rPr>
              <w:t xml:space="preserve">II.2</w:t>
            </w:r>
            <w:r>
              <w:rPr>
                <w:rFonts w:ascii="Calibri" w:cs="Calibri" w:eastAsia="Calibri" w:hAnsi="Calibri"/>
                <w:color w:val="1A1A1A"/>
                <w:sz w:val="20"/>
                <w:szCs w:val="20"/>
              </w:rPr>
              <w:t xml:space="preserve"> Kimia ozon: reaksi langsung dan tidak langsung melalui radikal hidroksil; pengaruh pH (Beltrán, 2004).</w:t>
            </w:r>
          </w:p>
          <w:p>
            <w:pPr>
              <w:spacing w:after="60" w:line="270"/>
              <w:jc w:val="both"/>
            </w:pPr>
            <w:r>
              <w:rPr>
                <w:rFonts w:ascii="Calibri" w:cs="Calibri" w:eastAsia="Calibri" w:hAnsi="Calibri"/>
                <w:b/>
                <w:bCs/>
                <w:color w:val="1A1A1A"/>
                <w:sz w:val="20"/>
                <w:szCs w:val="20"/>
              </w:rPr>
              <w:t xml:space="preserve">II.3</w:t>
            </w:r>
            <w:r>
              <w:rPr>
                <w:rFonts w:ascii="Calibri" w:cs="Calibri" w:eastAsia="Calibri" w:hAnsi="Calibri"/>
                <w:color w:val="1A1A1A"/>
                <w:sz w:val="20"/>
                <w:szCs w:val="20"/>
              </w:rPr>
              <w:t xml:space="preserve"> Ozonasi berkatalis karbon aktif dan kombinasi UV (Kasprzyk-Hordern dkk., 2003; Oturan dan Aaron, 2014).</w:t>
            </w:r>
          </w:p>
          <w:p>
            <w:pPr>
              <w:spacing w:after="60" w:line="270"/>
              <w:jc w:val="both"/>
            </w:pPr>
            <w:r>
              <w:rPr>
                <w:rFonts w:ascii="Calibri" w:cs="Calibri" w:eastAsia="Calibri" w:hAnsi="Calibri"/>
                <w:b/>
                <w:bCs/>
                <w:color w:val="1A1A1A"/>
                <w:sz w:val="20"/>
                <w:szCs w:val="20"/>
              </w:rPr>
              <w:t xml:space="preserve">II.4</w:t>
            </w:r>
            <w:r>
              <w:rPr>
                <w:rFonts w:ascii="Calibri" w:cs="Calibri" w:eastAsia="Calibri" w:hAnsi="Calibri"/>
                <w:color w:val="1A1A1A"/>
                <w:sz w:val="20"/>
                <w:szCs w:val="20"/>
              </w:rPr>
              <w:t xml:space="preserve"> Kinetika dan biodegradabilitas: model orde semu-satu, rasio BOD/COD (Metcalf &amp; Eddy | AECOM, 2014).</w:t>
            </w:r>
          </w:p>
          <w:p>
            <w:pPr>
              <w:spacing w:after="60" w:line="270"/>
              <w:jc w:val="both"/>
            </w:pPr>
            <w:r>
              <w:rPr>
                <w:rFonts w:ascii="Calibri" w:cs="Calibri" w:eastAsia="Calibri" w:hAnsi="Calibri"/>
                <w:b/>
                <w:bCs/>
                <w:color w:val="1A1A1A"/>
                <w:sz w:val="20"/>
                <w:szCs w:val="20"/>
              </w:rPr>
              <w:t xml:space="preserve">II.5</w:t>
            </w:r>
            <w:r>
              <w:rPr>
                <w:rFonts w:ascii="Calibri" w:cs="Calibri" w:eastAsia="Calibri" w:hAnsi="Calibri"/>
                <w:color w:val="1A1A1A"/>
                <w:sz w:val="20"/>
                <w:szCs w:val="20"/>
              </w:rPr>
              <w:t xml:space="preserve"> Penelitian terdahulu, celah penelitian, dan posisi penelitian (Tabel IV.6).</w:t>
            </w:r>
          </w:p>
        </w:tc>
      </w:tr>
    </w:tbl>
    <w:p>
      <w:pPr>
        <w:spacing w:after="140"/>
      </w:pPr>
    </w:p>
    <w:p>
      <w:pPr>
        <w:keepNext/>
        <w:spacing w:after="100" w:before="120"/>
        <w:jc w:val="center"/>
      </w:pPr>
      <w:r>
        <w:rPr>
          <w:rFonts w:ascii="Calibri" w:cs="Calibri" w:eastAsia="Calibri" w:hAnsi="Calibri"/>
          <w:b/>
          <w:bCs/>
          <w:color w:val="1A1A1A"/>
          <w:sz w:val="20"/>
          <w:szCs w:val="20"/>
        </w:rPr>
        <w:t xml:space="preserve">Tabel IV.6 Format ringkasan penelitian terdahulu</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2209"/>
        <w:gridCol w:w="2410"/>
        <w:gridCol w:w="2610"/>
        <w:gridCol w:w="2410"/>
      </w:tblGrid>
      <w:tr>
        <w:trPr>
          <w:cantSplit/>
          <w:tblHeader/>
        </w:trPr>
        <w:tc>
          <w:tcPr>
            <w:tcW w:type="dxa" w:w="220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Sumber</w:t>
            </w:r>
          </w:p>
        </w:tc>
        <w:tc>
          <w:tcPr>
            <w:tcW w:type="dxa" w:w="24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Metode</w:t>
            </w:r>
          </w:p>
        </w:tc>
        <w:tc>
          <w:tcPr>
            <w:tcW w:type="dxa" w:w="26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Temuan Utama</w:t>
            </w:r>
          </w:p>
        </w:tc>
        <w:tc>
          <w:tcPr>
            <w:tcW w:type="dxa" w:w="24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Keterbatasan / Celah</w:t>
            </w:r>
          </w:p>
        </w:tc>
      </w:tr>
      <w:tr>
        <w:trPr>
          <w:cantSplit/>
        </w:trPr>
        <w:tc>
          <w:tcPr>
            <w:tcW w:type="dxa" w:w="22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Kasprzyk-Hordern dkk. (2003)</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Kajian pustaka ozonasi berkatalis</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Katalis heterogen (termasuk karbon aktif) meningkatkan dekomposisi ozon menjadi radikal</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Bersifat kajian; perlu uji pada air limbah spesifik</w:t>
            </w:r>
          </w:p>
        </w:tc>
      </w:tr>
      <w:tr>
        <w:trPr>
          <w:cantSplit/>
        </w:trPr>
        <w:tc>
          <w:tcPr>
            <w:tcW w:type="dxa" w:w="22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Oturan dan Aaron (2014)</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Kajian pustaka AOP</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Kombinasi O₃/UV dan proses sejenis efektif untuk polutan persisten</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Kinerja bergantung matriks air limbah</w:t>
            </w:r>
          </w:p>
        </w:tc>
      </w:tr>
      <w:tr>
        <w:trPr>
          <w:cantSplit/>
        </w:trPr>
        <w:tc>
          <w:tcPr>
            <w:tcW w:type="dxa" w:w="22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TA TL ITB (2016, 2020, 2024)</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Eksperimen AOP (ZnO/UV, ozon, ozon/KA/UV) pada larutan zat warna tunggal</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Warna tersisihkan tinggi pada kondisi optimum</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Sampel artifisial; mineralisasi dan biodegradabilitas belum dikaji</w:t>
            </w:r>
          </w:p>
        </w:tc>
      </w:tr>
      <w:tr>
        <w:trPr>
          <w:cantSplit/>
        </w:trPr>
        <w:tc>
          <w:tcPr>
            <w:tcW w:type="dxa" w:w="22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&lt;penelitian lain yang relevan&gt;</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&lt;isi dari jurnal&gt;</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&lt;temuan kuantitatif&gt;</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&lt;celah yang diisi penelitian ini&gt;</w:t>
            </w:r>
          </w:p>
        </w:tc>
      </w:tr>
    </w:tbl>
    <w:p>
      <w:pPr>
        <w:spacing w:after="160"/>
      </w:pP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Bab III Metodologi – pokok isi</w:t>
            </w:r>
          </w:p>
          <w:p>
            <w:pPr>
              <w:spacing w:after="60" w:line="270"/>
              <w:jc w:val="both"/>
            </w:pPr>
            <w:r>
              <w:rPr>
                <w:rFonts w:ascii="Calibri" w:cs="Calibri" w:eastAsia="Calibri" w:hAnsi="Calibri"/>
                <w:b/>
                <w:bCs/>
                <w:color w:val="1A1A1A"/>
                <w:sz w:val="20"/>
                <w:szCs w:val="20"/>
              </w:rPr>
              <w:t xml:space="preserve">III.1 Lokasi dan waktu:</w:t>
            </w:r>
            <w:r>
              <w:rPr>
                <w:rFonts w:ascii="Calibri" w:cs="Calibri" w:eastAsia="Calibri" w:hAnsi="Calibri"/>
                <w:color w:val="1A1A1A"/>
                <w:sz w:val="20"/>
                <w:szCs w:val="20"/>
              </w:rPr>
              <w:t xml:space="preserve"> laboratorium kualitas air program studi; sampel dari satu industri tekstil (identitas dirahasiakan); 6 bulan (Tabel IV.4).</w:t>
            </w:r>
          </w:p>
          <w:p>
            <w:pPr>
              <w:spacing w:after="60" w:line="270"/>
              <w:jc w:val="both"/>
            </w:pPr>
            <w:r>
              <w:rPr>
                <w:rFonts w:ascii="Calibri" w:cs="Calibri" w:eastAsia="Calibri" w:hAnsi="Calibri"/>
                <w:b/>
                <w:bCs/>
                <w:color w:val="1A1A1A"/>
                <w:sz w:val="20"/>
                <w:szCs w:val="20"/>
              </w:rPr>
              <w:t xml:space="preserve">III.2 Diagram alir penelitian:</w:t>
            </w:r>
            <w:r>
              <w:rPr>
                <w:rFonts w:ascii="Calibri" w:cs="Calibri" w:eastAsia="Calibri" w:hAnsi="Calibri"/>
                <w:color w:val="1A1A1A"/>
                <w:sz w:val="20"/>
                <w:szCs w:val="20"/>
              </w:rPr>
              <w:t xml:space="preserve"> Gambar IV.1.</w:t>
            </w:r>
          </w:p>
          <w:p>
            <w:pPr>
              <w:spacing w:after="60" w:line="270"/>
              <w:jc w:val="both"/>
            </w:pPr>
            <w:r>
              <w:rPr>
                <w:rFonts w:ascii="Calibri" w:cs="Calibri" w:eastAsia="Calibri" w:hAnsi="Calibri"/>
                <w:b/>
                <w:bCs/>
                <w:color w:val="1A1A1A"/>
                <w:sz w:val="20"/>
                <w:szCs w:val="20"/>
              </w:rPr>
              <w:t xml:space="preserve">III.3 Alat dan bahan:</w:t>
            </w:r>
            <w:r>
              <w:rPr>
                <w:rFonts w:ascii="Calibri" w:cs="Calibri" w:eastAsia="Calibri" w:hAnsi="Calibri"/>
                <w:color w:val="1A1A1A"/>
                <w:sz w:val="20"/>
                <w:szCs w:val="20"/>
              </w:rPr>
              <w:t xml:space="preserve"> generator ozon, reaktor kolom 1 L dengan diffuser, lampu UV-C, karbon aktif granular, spektrofotometer, COD reactor, TOC analyzer.</w:t>
            </w:r>
          </w:p>
          <w:p>
            <w:pPr>
              <w:spacing w:after="60" w:line="270"/>
              <w:jc w:val="both"/>
            </w:pPr>
            <w:r>
              <w:rPr>
                <w:rFonts w:ascii="Calibri" w:cs="Calibri" w:eastAsia="Calibri" w:hAnsi="Calibri"/>
                <w:b/>
                <w:bCs/>
                <w:color w:val="1A1A1A"/>
                <w:sz w:val="20"/>
                <w:szCs w:val="20"/>
              </w:rPr>
              <w:t xml:space="preserve">III.4 Prosedur eksperimen dan QA/QC:</w:t>
            </w:r>
            <w:r>
              <w:rPr>
                <w:rFonts w:ascii="Calibri" w:cs="Calibri" w:eastAsia="Calibri" w:hAnsi="Calibri"/>
                <w:color w:val="1A1A1A"/>
                <w:sz w:val="20"/>
                <w:szCs w:val="20"/>
              </w:rPr>
              <w:t xml:space="preserve"> blank, duplikat analisis, kalibrasi spektrofotometer, pengukuran ozon terlarut dan off-gas.</w:t>
            </w:r>
          </w:p>
          <w:p>
            <w:pPr>
              <w:spacing w:after="60" w:line="270"/>
              <w:jc w:val="both"/>
            </w:pPr>
            <w:r>
              <w:rPr>
                <w:rFonts w:ascii="Calibri" w:cs="Calibri" w:eastAsia="Calibri" w:hAnsi="Calibri"/>
                <w:b/>
                <w:bCs/>
                <w:color w:val="1A1A1A"/>
                <w:sz w:val="20"/>
                <w:szCs w:val="20"/>
              </w:rPr>
              <w:t xml:space="preserve">III.5 Analisis data:</w:t>
            </w:r>
            <w:r>
              <w:rPr>
                <w:rFonts w:ascii="Calibri" w:cs="Calibri" w:eastAsia="Calibri" w:hAnsi="Calibri"/>
                <w:color w:val="1A1A1A"/>
                <w:sz w:val="20"/>
                <w:szCs w:val="20"/>
              </w:rPr>
              <w:t xml:space="preserve"> efisiensi, regresi kinetika, ANOVA dua arah + Tukey, penentuan kondisi optimum.</w:t>
            </w:r>
          </w:p>
        </w:tc>
      </w:tr>
    </w:tbl>
    <w:p>
      <w:pPr>
        <w:spacing w:after="140"/>
      </w:pPr>
    </w:p>
    <w:p>
      <w:pPr>
        <w:pStyle w:val="Heading1"/>
        <w:keepNext/>
        <w:keepLines/>
        <w:pageBreakBefore/>
        <w:widowControl/>
        <w:pBdr>
          <w:bottom w:val="single" w:color="1F6B5C" w:sz="6" w:space="14"/>
        </w:pBdr>
        <w:spacing w:after="260" w:before="200"/>
      </w:pPr>
      <w:r>
        <w:rPr>
          <w:rFonts w:ascii="Georgia" w:cs="Georgia" w:eastAsia="Georgia" w:hAnsi="Georgia"/>
          <w:b/>
          <w:bCs/>
          <w:color w:val="1F6B5C"/>
          <w:spacing w:val="60"/>
          <w:sz w:val="21"/>
          <w:szCs w:val="21"/>
        </w:rPr>
        <w:t xml:space="preserve">BAB V  </w:t>
      </w:r>
      <w:r>
        <w:rPr>
          <w:rFonts w:ascii="Georgia" w:cs="Georgia" w:eastAsia="Georgia" w:hAnsi="Georgia"/>
          <w:b/>
          <w:bCs/>
          <w:color w:val="1A1A1A"/>
          <w:spacing w:val="14"/>
          <w:sz w:val="30"/>
          <w:szCs w:val="30"/>
        </w:rPr>
        <w:t xml:space="preserve">Ruang Lingkup Penelitian</w:t>
      </w:r>
    </w:p>
    <w:p>
      <w:pPr>
        <w:keepNext w:val="false"/>
        <w:keepLines/>
        <w:widowControl/>
        <w:spacing w:after="140" w:before="0" w:line="300"/>
        <w:jc w:val="both"/>
      </w:pPr>
      <w:r>
        <w:rPr>
          <w:rFonts w:ascii="Calibri" w:cs="Calibri" w:eastAsia="Calibri" w:hAnsi="Calibri"/>
          <w:color w:val="1A1A1A"/>
          <w:sz w:val="22"/>
          <w:szCs w:val="22"/>
        </w:rPr>
        <w:t xml:space="preserve">Ruang lingkup penelitian TA di Teknik Lingkungan ITB diutamakan pada permasalahan sektor industri dan kegiatan usaha. Penelitian sektor domestik tetap dimungkinkan sepanjang memiliki kebaruan metode atau analisis dan tidak tumpang tindih dengan lingkup kajian perencanaan rutin (lihat Subbab II.5). Penelitian TA terbagi menjadi tiga jenis: laboratorium, lapangan, dan simulasi/pemodelan.</w:t>
      </w:r>
    </w:p>
    <w:p>
      <w:pPr>
        <w:pStyle w:val="Heading2"/>
        <w:keepNext/>
        <w:keepLines/>
        <w:widowControl/>
        <w:spacing w:after="160" w:before="380"/>
      </w:pPr>
      <w:r>
        <w:rPr>
          <w:rFonts w:ascii="Georgia" w:cs="Georgia" w:eastAsia="Georgia" w:hAnsi="Georgia"/>
          <w:b/>
          <w:bCs/>
          <w:color w:val="1A1A1A"/>
          <w:spacing w:val="10"/>
          <w:sz w:val="25"/>
          <w:szCs w:val="25"/>
        </w:rPr>
        <w:t xml:space="preserve">V.1 Penelitian Laboratorium</w:t>
      </w:r>
    </w:p>
    <w:p>
      <w:pPr>
        <w:keepNext/>
        <w:keepLines/>
        <w:widowControl/>
        <w:spacing w:after="80" w:before="80" w:line="300"/>
        <w:jc w:val="both"/>
      </w:pPr>
      <w:r>
        <w:rPr>
          <w:rFonts w:ascii="Calibri" w:cs="Calibri" w:eastAsia="Calibri" w:hAnsi="Calibri"/>
          <w:b/>
          <w:bCs/>
          <w:color w:val="1A1A1A"/>
          <w:sz w:val="22"/>
          <w:szCs w:val="22"/>
        </w:rPr>
        <w:t xml:space="preserve">V.1.1 Definisi</w:t>
      </w:r>
    </w:p>
    <w:p>
      <w:pPr>
        <w:keepNext w:val="false"/>
        <w:keepLines/>
        <w:widowControl/>
        <w:spacing w:after="140" w:before="0" w:line="300"/>
        <w:jc w:val="both"/>
      </w:pPr>
      <w:r>
        <w:rPr>
          <w:rFonts w:ascii="Calibri" w:cs="Calibri" w:eastAsia="Calibri" w:hAnsi="Calibri"/>
          <w:color w:val="1A1A1A"/>
          <w:sz w:val="22"/>
          <w:szCs w:val="22"/>
        </w:rPr>
        <w:t xml:space="preserve">Penelitian laboratorium dilakukan dalam kondisi terkendali untuk menguji hipotesis dengan variabel yang dapat dikontrol. Fokusnya adalah mekanisme dasar, kinetika, kondisi optimum, atau efisiensi suatu metode.</w:t>
      </w:r>
    </w:p>
    <w:p>
      <w:pPr>
        <w:keepNext/>
        <w:keepLines/>
        <w:widowControl/>
        <w:spacing w:after="80" w:before="80" w:line="300"/>
        <w:jc w:val="both"/>
      </w:pPr>
      <w:r>
        <w:rPr>
          <w:rFonts w:ascii="Calibri" w:cs="Calibri" w:eastAsia="Calibri" w:hAnsi="Calibri"/>
          <w:b/>
          <w:bCs/>
          <w:color w:val="1A1A1A"/>
          <w:sz w:val="22"/>
          <w:szCs w:val="22"/>
        </w:rPr>
        <w:t xml:space="preserve">V.1.2 Karakteristik</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Lingkungan terkendali (suhu, pH, dosis, waktu, laju alir).</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Menggunakan sampel nyata atau artifisial; sampel nyata lebih disarankan untuk kebaruan.</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Replikasi minimal triplo untuk validitas statistik.</w:t>
      </w:r>
    </w:p>
    <w:p>
      <w:pPr>
        <w:keepNext/>
        <w:keepLines/>
        <w:widowControl/>
        <w:spacing w:after="80" w:before="80" w:line="300"/>
        <w:jc w:val="both"/>
      </w:pPr>
      <w:r>
        <w:rPr>
          <w:rFonts w:ascii="Calibri" w:cs="Calibri" w:eastAsia="Calibri" w:hAnsi="Calibri"/>
          <w:b/>
          <w:bCs/>
          <w:color w:val="1A1A1A"/>
          <w:sz w:val="22"/>
          <w:szCs w:val="22"/>
        </w:rPr>
        <w:t xml:space="preserve">V.1.3 Contoh kasus per bidang</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AM:</w:t>
      </w:r>
      <w:r>
        <w:rPr>
          <w:rFonts w:ascii="Calibri" w:cs="Calibri" w:eastAsia="Calibri" w:hAnsi="Calibri"/>
          <w:color w:val="1A1A1A"/>
          <w:sz w:val="22"/>
          <w:szCs w:val="22"/>
        </w:rPr>
        <w:t xml:space="preserve"> penyisihan besi dan mangan dengan adsorben mineral alami teraktivasi pada reaktor kontinu.</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AL:</w:t>
      </w:r>
      <w:r>
        <w:rPr>
          <w:rFonts w:ascii="Calibri" w:cs="Calibri" w:eastAsia="Calibri" w:hAnsi="Calibri"/>
          <w:color w:val="1A1A1A"/>
          <w:sz w:val="22"/>
          <w:szCs w:val="22"/>
        </w:rPr>
        <w:t xml:space="preserve"> penyisihan zat warna reaktif dengan ozonasi berkatalis; pembentukan granular aerob pada SBR.</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SP:</w:t>
      </w:r>
      <w:r>
        <w:rPr>
          <w:rFonts w:ascii="Calibri" w:cs="Calibri" w:eastAsia="Calibri" w:hAnsi="Calibri"/>
          <w:color w:val="1A1A1A"/>
          <w:sz w:val="22"/>
          <w:szCs w:val="22"/>
        </w:rPr>
        <w:t xml:space="preserve"> biokonversi sampah organik atau lumpur tinja oleh larva BSF; pra-pengolahan RDF melalui biodrying.</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B3:</w:t>
      </w:r>
      <w:r>
        <w:rPr>
          <w:rFonts w:ascii="Calibri" w:cs="Calibri" w:eastAsia="Calibri" w:hAnsi="Calibri"/>
          <w:color w:val="1A1A1A"/>
          <w:sz w:val="22"/>
          <w:szCs w:val="22"/>
        </w:rPr>
        <w:t xml:space="preserve"> keterlindian logam berat dari pemanfaatan slag sebagai agregat (TCLP); bioremediasi tanah tercemar minyak dengan biosurfaktan.</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KU:</w:t>
      </w:r>
      <w:r>
        <w:rPr>
          <w:rFonts w:ascii="Calibri" w:cs="Calibri" w:eastAsia="Calibri" w:hAnsi="Calibri"/>
          <w:color w:val="1A1A1A"/>
          <w:sz w:val="22"/>
          <w:szCs w:val="22"/>
        </w:rPr>
        <w:t xml:space="preserve"> kinerja sensor gas elektrokimia berbiaya rendah pada kondisi terkendali.</w:t>
      </w:r>
    </w:p>
    <w:p>
      <w:pPr>
        <w:pStyle w:val="ListParagraph"/>
        <w:keepNext w:val="false"/>
        <w:keepLines/>
        <w:widowControl/>
        <w:numPr>
          <w:ilvl w:val="0"/>
          <w:numId w:val="9"/>
        </w:numPr>
        <w:spacing w:after="70" w:line="280"/>
        <w:jc w:val="both"/>
      </w:pPr>
      <w:r>
        <w:rPr>
          <w:rFonts w:ascii="Calibri" w:cs="Calibri" w:eastAsia="Calibri" w:hAnsi="Calibri"/>
          <w:b/>
          <w:bCs/>
          <w:color w:val="1A1A1A"/>
          <w:sz w:val="22"/>
          <w:szCs w:val="22"/>
        </w:rPr>
        <w:t xml:space="preserve">KL:</w:t>
      </w:r>
      <w:r>
        <w:rPr>
          <w:rFonts w:ascii="Calibri" w:cs="Calibri" w:eastAsia="Calibri" w:hAnsi="Calibri"/>
          <w:color w:val="1A1A1A"/>
          <w:sz w:val="22"/>
          <w:szCs w:val="22"/>
        </w:rPr>
        <w:t xml:space="preserve"> efisiensi filtrasi alat pelindung pernapasan terhadap PM2,5 dalam dust chamber.</w:t>
      </w:r>
    </w:p>
    <w:p>
      <w:pPr>
        <w:keepNext/>
        <w:spacing w:after="100" w:before="120"/>
        <w:jc w:val="center"/>
      </w:pPr>
      <w:r>
        <w:rPr>
          <w:rFonts w:ascii="Calibri" w:cs="Calibri" w:eastAsia="Calibri" w:hAnsi="Calibri"/>
          <w:b/>
          <w:bCs/>
          <w:color w:val="1A1A1A"/>
          <w:sz w:val="20"/>
          <w:szCs w:val="20"/>
        </w:rPr>
        <w:t xml:space="preserve">Tabel V.1 Kelebihan dan kekurangan penelitian laboratorium</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4819"/>
        <w:gridCol w:w="4819"/>
      </w:tblGrid>
      <w:tr>
        <w:trPr>
          <w:cantSplit/>
          <w:tblHeader/>
        </w:trPr>
        <w:tc>
          <w:tcPr>
            <w:tcW w:type="dxa" w:w="481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Kelebihan</w:t>
            </w:r>
          </w:p>
        </w:tc>
        <w:tc>
          <w:tcPr>
            <w:tcW w:type="dxa" w:w="481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Kekurangan</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Kondisi dapat dikontrol</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Hasil belum tentu sama dengan kondisi lapangan</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Presisi tinggi dan dapat direplikasi</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Biaya reagen dan alat dapat tinggi</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Cocok untuk optimasi dan kajian mekanisme</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Skala kecil, belum langsung aplikatif</w:t>
            </w:r>
          </w:p>
        </w:tc>
      </w:tr>
    </w:tbl>
    <w:p>
      <w:pPr>
        <w:spacing w:after="160"/>
      </w:pPr>
    </w:p>
    <w:p>
      <w:pPr>
        <w:pStyle w:val="Heading2"/>
        <w:keepNext/>
        <w:keepLines/>
        <w:widowControl/>
        <w:spacing w:after="160" w:before="380"/>
      </w:pPr>
      <w:r>
        <w:rPr>
          <w:rFonts w:ascii="Georgia" w:cs="Georgia" w:eastAsia="Georgia" w:hAnsi="Georgia"/>
          <w:b/>
          <w:bCs/>
          <w:color w:val="1A1A1A"/>
          <w:spacing w:val="10"/>
          <w:sz w:val="25"/>
          <w:szCs w:val="25"/>
        </w:rPr>
        <w:t xml:space="preserve">V.2 Penelitian Lapangan</w:t>
      </w:r>
    </w:p>
    <w:p>
      <w:pPr>
        <w:keepNext/>
        <w:keepLines/>
        <w:widowControl/>
        <w:spacing w:after="80" w:before="80" w:line="300"/>
        <w:jc w:val="both"/>
      </w:pPr>
      <w:r>
        <w:rPr>
          <w:rFonts w:ascii="Calibri" w:cs="Calibri" w:eastAsia="Calibri" w:hAnsi="Calibri"/>
          <w:b/>
          <w:bCs/>
          <w:color w:val="1A1A1A"/>
          <w:sz w:val="22"/>
          <w:szCs w:val="22"/>
        </w:rPr>
        <w:t xml:space="preserve">V.2.1 Definisi</w:t>
      </w:r>
    </w:p>
    <w:p>
      <w:pPr>
        <w:keepNext w:val="false"/>
        <w:keepLines/>
        <w:widowControl/>
        <w:spacing w:after="140" w:before="0" w:line="300"/>
        <w:jc w:val="both"/>
      </w:pPr>
      <w:r>
        <w:rPr>
          <w:rFonts w:ascii="Calibri" w:cs="Calibri" w:eastAsia="Calibri" w:hAnsi="Calibri"/>
          <w:color w:val="1A1A1A"/>
          <w:sz w:val="22"/>
          <w:szCs w:val="22"/>
        </w:rPr>
        <w:t xml:space="preserve">Penelitian lapangan dilakukan pada kondisi nyata untuk mengevaluasi kualitas lingkungan, kinerja sistem, kepatuhan terhadap regulasi, pajanan, atau perilaku masyarakat.</w:t>
      </w:r>
    </w:p>
    <w:p>
      <w:pPr>
        <w:keepNext/>
        <w:keepLines/>
        <w:widowControl/>
        <w:spacing w:after="80" w:before="80" w:line="300"/>
        <w:jc w:val="both"/>
      </w:pPr>
      <w:r>
        <w:rPr>
          <w:rFonts w:ascii="Calibri" w:cs="Calibri" w:eastAsia="Calibri" w:hAnsi="Calibri"/>
          <w:b/>
          <w:bCs/>
          <w:color w:val="1A1A1A"/>
          <w:sz w:val="22"/>
          <w:szCs w:val="22"/>
        </w:rPr>
        <w:t xml:space="preserve">V.2.2 Karakteristik</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Dilakukan di lokasi industri, badan air, permukiman, fasilitas publik, atau sumber emisi.</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Variabel sulit dikontrol (cuaca, operasi fasilitas, perilaku manusia) sehingga desain sampling sangat penting.</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Data primer dipadukan dengan data sekunder (BMKG, PROPER, peta, data instansi).</w:t>
      </w:r>
    </w:p>
    <w:p>
      <w:pPr>
        <w:keepNext/>
        <w:keepLines/>
        <w:widowControl/>
        <w:spacing w:after="80" w:before="80" w:line="300"/>
        <w:jc w:val="both"/>
      </w:pPr>
      <w:r>
        <w:rPr>
          <w:rFonts w:ascii="Calibri" w:cs="Calibri" w:eastAsia="Calibri" w:hAnsi="Calibri"/>
          <w:b/>
          <w:bCs/>
          <w:color w:val="1A1A1A"/>
          <w:sz w:val="22"/>
          <w:szCs w:val="22"/>
        </w:rPr>
        <w:t xml:space="preserve">V.2.3 Contoh kasus per bidang</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AM:</w:t>
      </w:r>
      <w:r>
        <w:rPr>
          <w:rFonts w:ascii="Calibri" w:cs="Calibri" w:eastAsia="Calibri" w:hAnsi="Calibri"/>
          <w:color w:val="1A1A1A"/>
          <w:sz w:val="22"/>
          <w:szCs w:val="22"/>
        </w:rPr>
        <w:t xml:space="preserve"> keberadaan mikroorganisme dan mikroplastik pada air minum isi ulang.</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SP:</w:t>
      </w:r>
      <w:r>
        <w:rPr>
          <w:rFonts w:ascii="Calibri" w:cs="Calibri" w:eastAsia="Calibri" w:hAnsi="Calibri"/>
          <w:color w:val="1A1A1A"/>
          <w:sz w:val="22"/>
          <w:szCs w:val="22"/>
        </w:rPr>
        <w:t xml:space="preserve"> timbulan, komposisi, dan karakteristik food waste rumah tangga.</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KU/KL:</w:t>
      </w:r>
      <w:r>
        <w:rPr>
          <w:rFonts w:ascii="Calibri" w:cs="Calibri" w:eastAsia="Calibri" w:hAnsi="Calibri"/>
          <w:color w:val="1A1A1A"/>
          <w:sz w:val="22"/>
          <w:szCs w:val="22"/>
        </w:rPr>
        <w:t xml:space="preserve"> konsentrasi PM2,5 di ruang kelas dan estimasi risiko kesehatan anak.</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SDA:</w:t>
      </w:r>
      <w:r>
        <w:rPr>
          <w:rFonts w:ascii="Calibri" w:cs="Calibri" w:eastAsia="Calibri" w:hAnsi="Calibri"/>
          <w:color w:val="1A1A1A"/>
          <w:sz w:val="22"/>
          <w:szCs w:val="22"/>
        </w:rPr>
        <w:t xml:space="preserve"> makrozoobentos sebagai bioindikator kualitas air sungai.</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DS:</w:t>
      </w:r>
      <w:r>
        <w:rPr>
          <w:rFonts w:ascii="Calibri" w:cs="Calibri" w:eastAsia="Calibri" w:hAnsi="Calibri"/>
          <w:color w:val="1A1A1A"/>
          <w:sz w:val="22"/>
          <w:szCs w:val="22"/>
        </w:rPr>
        <w:t xml:space="preserve"> penilaian keberlanjutan fasilitas MCK umum di kawasan kumuh.</w:t>
      </w:r>
    </w:p>
    <w:p>
      <w:pPr>
        <w:pStyle w:val="ListParagraph"/>
        <w:keepNext w:val="false"/>
        <w:keepLines/>
        <w:widowControl/>
        <w:numPr>
          <w:ilvl w:val="0"/>
          <w:numId w:val="9"/>
        </w:numPr>
        <w:spacing w:after="70" w:line="280"/>
        <w:jc w:val="both"/>
      </w:pPr>
      <w:r>
        <w:rPr>
          <w:rFonts w:ascii="Calibri" w:cs="Calibri" w:eastAsia="Calibri" w:hAnsi="Calibri"/>
          <w:b/>
          <w:bCs/>
          <w:color w:val="1A1A1A"/>
          <w:sz w:val="22"/>
          <w:szCs w:val="22"/>
        </w:rPr>
        <w:t xml:space="preserve">KL:</w:t>
      </w:r>
      <w:r>
        <w:rPr>
          <w:rFonts w:ascii="Calibri" w:cs="Calibri" w:eastAsia="Calibri" w:hAnsi="Calibri"/>
          <w:color w:val="1A1A1A"/>
          <w:sz w:val="22"/>
          <w:szCs w:val="22"/>
        </w:rPr>
        <w:t xml:space="preserve"> hubungan kebisingan dan iklim kerja panas dengan kelelahan pekerja sektor informal.</w:t>
      </w:r>
    </w:p>
    <w:p>
      <w:pPr>
        <w:keepNext/>
        <w:spacing w:after="100" w:before="120"/>
        <w:jc w:val="center"/>
      </w:pPr>
      <w:r>
        <w:rPr>
          <w:rFonts w:ascii="Calibri" w:cs="Calibri" w:eastAsia="Calibri" w:hAnsi="Calibri"/>
          <w:b/>
          <w:bCs/>
          <w:color w:val="1A1A1A"/>
          <w:sz w:val="20"/>
          <w:szCs w:val="20"/>
        </w:rPr>
        <w:t xml:space="preserve">Tabel V.2 Kelebihan dan kekurangan penelitian lapangan</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4819"/>
        <w:gridCol w:w="4819"/>
      </w:tblGrid>
      <w:tr>
        <w:trPr>
          <w:cantSplit/>
          <w:tblHeader/>
        </w:trPr>
        <w:tc>
          <w:tcPr>
            <w:tcW w:type="dxa" w:w="481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Kelebihan</w:t>
            </w:r>
          </w:p>
        </w:tc>
        <w:tc>
          <w:tcPr>
            <w:tcW w:type="dxa" w:w="481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Kekurangan</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Relevan dengan kondisi nyata</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Banyak variabel yang sulit dikontrol</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Memberi data langsung untuk evaluasi kinerja dan kepatuhan</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Biaya dan waktu lebih besar</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Hasil aplikatif bagi pengelola dan regulator</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Memerlukan izin lokasi, akses, dan etika responden</w:t>
            </w:r>
          </w:p>
        </w:tc>
      </w:tr>
    </w:tbl>
    <w:p>
      <w:pPr>
        <w:spacing w:after="160"/>
      </w:pPr>
    </w:p>
    <w:p>
      <w:pPr>
        <w:pStyle w:val="Heading2"/>
        <w:keepNext/>
        <w:keepLines/>
        <w:widowControl/>
        <w:spacing w:after="160" w:before="380"/>
      </w:pPr>
      <w:r>
        <w:rPr>
          <w:rFonts w:ascii="Georgia" w:cs="Georgia" w:eastAsia="Georgia" w:hAnsi="Georgia"/>
          <w:b/>
          <w:bCs/>
          <w:color w:val="1A1A1A"/>
          <w:spacing w:val="10"/>
          <w:sz w:val="25"/>
          <w:szCs w:val="25"/>
        </w:rPr>
        <w:t xml:space="preserve">V.3 Penelitian Pemodelan/Simulasi</w:t>
      </w:r>
    </w:p>
    <w:p>
      <w:pPr>
        <w:keepNext/>
        <w:keepLines/>
        <w:widowControl/>
        <w:spacing w:after="80" w:before="80" w:line="300"/>
        <w:jc w:val="both"/>
      </w:pPr>
      <w:r>
        <w:rPr>
          <w:rFonts w:ascii="Calibri" w:cs="Calibri" w:eastAsia="Calibri" w:hAnsi="Calibri"/>
          <w:b/>
          <w:bCs/>
          <w:color w:val="1A1A1A"/>
          <w:sz w:val="22"/>
          <w:szCs w:val="22"/>
        </w:rPr>
        <w:t xml:space="preserve">V.3.1 Definisi</w:t>
      </w:r>
    </w:p>
    <w:p>
      <w:pPr>
        <w:keepNext w:val="false"/>
        <w:keepLines/>
        <w:widowControl/>
        <w:spacing w:after="140" w:before="0" w:line="300"/>
        <w:jc w:val="both"/>
      </w:pPr>
      <w:r>
        <w:rPr>
          <w:rFonts w:ascii="Calibri" w:cs="Calibri" w:eastAsia="Calibri" w:hAnsi="Calibri"/>
          <w:color w:val="1A1A1A"/>
          <w:sz w:val="22"/>
          <w:szCs w:val="22"/>
        </w:rPr>
        <w:t xml:space="preserve">Penelitian pemodelan menggunakan model matematis dan perangkat lunak untuk memproyeksikan, memprediksi, atau mengevaluasi skenario.</w:t>
      </w:r>
    </w:p>
    <w:p>
      <w:pPr>
        <w:keepNext/>
        <w:keepLines/>
        <w:widowControl/>
        <w:spacing w:after="80" w:before="80" w:line="300"/>
        <w:jc w:val="both"/>
      </w:pPr>
      <w:r>
        <w:rPr>
          <w:rFonts w:ascii="Calibri" w:cs="Calibri" w:eastAsia="Calibri" w:hAnsi="Calibri"/>
          <w:b/>
          <w:bCs/>
          <w:color w:val="1A1A1A"/>
          <w:sz w:val="22"/>
          <w:szCs w:val="22"/>
        </w:rPr>
        <w:t xml:space="preserve">V.3.2 Karakteristik</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Berbasis data input primer dan sekunder.</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Wajib dikalibrasi dan divalidasi dengan data lapangan/laboratorium.</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Dapat menguji banyak skenario tanpa biaya eksperimen besar.</w:t>
      </w:r>
    </w:p>
    <w:p>
      <w:pPr>
        <w:keepNext/>
        <w:keepLines/>
        <w:widowControl/>
        <w:spacing w:after="80" w:before="80" w:line="300"/>
        <w:jc w:val="both"/>
      </w:pPr>
      <w:r>
        <w:rPr>
          <w:rFonts w:ascii="Calibri" w:cs="Calibri" w:eastAsia="Calibri" w:hAnsi="Calibri"/>
          <w:b/>
          <w:bCs/>
          <w:color w:val="1A1A1A"/>
          <w:sz w:val="22"/>
          <w:szCs w:val="22"/>
        </w:rPr>
        <w:t xml:space="preserve">V.3.3 Contoh kasus per bidang</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AM:</w:t>
      </w:r>
      <w:r>
        <w:rPr>
          <w:rFonts w:ascii="Calibri" w:cs="Calibri" w:eastAsia="Calibri" w:hAnsi="Calibri"/>
          <w:color w:val="1A1A1A"/>
          <w:sz w:val="22"/>
          <w:szCs w:val="22"/>
        </w:rPr>
        <w:t xml:space="preserve"> simulasi hidraulik jaringan distribusi air minum (EPANET).</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KU:</w:t>
      </w:r>
      <w:r>
        <w:rPr>
          <w:rFonts w:ascii="Calibri" w:cs="Calibri" w:eastAsia="Calibri" w:hAnsi="Calibri"/>
          <w:color w:val="1A1A1A"/>
          <w:sz w:val="22"/>
          <w:szCs w:val="22"/>
        </w:rPr>
        <w:t xml:space="preserve"> prediksi sebaran pencemar dari berbagai sektor dengan AERMOD; analisis sensitivitas model.</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SDA:</w:t>
      </w:r>
      <w:r>
        <w:rPr>
          <w:rFonts w:ascii="Calibri" w:cs="Calibri" w:eastAsia="Calibri" w:hAnsi="Calibri"/>
          <w:color w:val="1A1A1A"/>
          <w:sz w:val="22"/>
          <w:szCs w:val="22"/>
        </w:rPr>
        <w:t xml:space="preserve"> QUAL2K untuk DO dan BOD; WEAP untuk neraca dan alokasi air; Delft3D untuk sebaran TSS muara.</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B3:</w:t>
      </w:r>
      <w:r>
        <w:rPr>
          <w:rFonts w:ascii="Calibri" w:cs="Calibri" w:eastAsia="Calibri" w:hAnsi="Calibri"/>
          <w:color w:val="1A1A1A"/>
          <w:sz w:val="22"/>
          <w:szCs w:val="22"/>
        </w:rPr>
        <w:t xml:space="preserve"> transport kontaminan di air tanah (MODFLOW–MT3DMS).</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DS:</w:t>
      </w:r>
      <w:r>
        <w:rPr>
          <w:rFonts w:ascii="Calibri" w:cs="Calibri" w:eastAsia="Calibri" w:hAnsi="Calibri"/>
          <w:color w:val="1A1A1A"/>
          <w:sz w:val="22"/>
          <w:szCs w:val="22"/>
        </w:rPr>
        <w:t xml:space="preserve"> evaluasi kapasitas drainase perkotaan (SWMM).</w:t>
      </w:r>
    </w:p>
    <w:p>
      <w:pPr>
        <w:pStyle w:val="ListParagraph"/>
        <w:keepNext w:val="false"/>
        <w:keepLines/>
        <w:widowControl/>
        <w:numPr>
          <w:ilvl w:val="0"/>
          <w:numId w:val="9"/>
        </w:numPr>
        <w:spacing w:after="70" w:line="280"/>
        <w:jc w:val="both"/>
      </w:pPr>
      <w:r>
        <w:rPr>
          <w:rFonts w:ascii="Calibri" w:cs="Calibri" w:eastAsia="Calibri" w:hAnsi="Calibri"/>
          <w:b/>
          <w:bCs/>
          <w:color w:val="1A1A1A"/>
          <w:sz w:val="22"/>
          <w:szCs w:val="22"/>
        </w:rPr>
        <w:t xml:space="preserve">IK/ML:</w:t>
      </w:r>
      <w:r>
        <w:rPr>
          <w:rFonts w:ascii="Calibri" w:cs="Calibri" w:eastAsia="Calibri" w:hAnsi="Calibri"/>
          <w:color w:val="1A1A1A"/>
          <w:sz w:val="22"/>
          <w:szCs w:val="22"/>
        </w:rPr>
        <w:t xml:space="preserve"> sistem dinamik pengendalian emisi; LCA produk atau proses.</w:t>
      </w:r>
    </w:p>
    <w:p>
      <w:pPr>
        <w:keepNext/>
        <w:spacing w:after="100" w:before="120"/>
        <w:jc w:val="center"/>
      </w:pPr>
      <w:r>
        <w:rPr>
          <w:rFonts w:ascii="Calibri" w:cs="Calibri" w:eastAsia="Calibri" w:hAnsi="Calibri"/>
          <w:b/>
          <w:bCs/>
          <w:color w:val="1A1A1A"/>
          <w:sz w:val="20"/>
          <w:szCs w:val="20"/>
        </w:rPr>
        <w:t xml:space="preserve">Tabel V.3 Kelebihan dan kekurangan penelitian pemodelan</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4819"/>
        <w:gridCol w:w="4819"/>
      </w:tblGrid>
      <w:tr>
        <w:trPr>
          <w:cantSplit/>
          <w:tblHeader/>
        </w:trPr>
        <w:tc>
          <w:tcPr>
            <w:tcW w:type="dxa" w:w="481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Kelebihan</w:t>
            </w:r>
          </w:p>
        </w:tc>
        <w:tc>
          <w:tcPr>
            <w:tcW w:type="dxa" w:w="481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Kekurangan</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Dapat memprediksi jangka panjang</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Bergantung pada kualitas data input</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Hemat biaya dan waktu dibanding pemantauan panjang</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Memerlukan perangkat lunak dan keterampilan khusus</w:t>
            </w:r>
          </w:p>
        </w:tc>
      </w:tr>
      <w:tr>
        <w:trPr>
          <w:cantSplit/>
        </w:trPr>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Dapat menguji banyak skenario mitigasi</w:t>
            </w:r>
          </w:p>
        </w:tc>
        <w:tc>
          <w:tcPr>
            <w:tcW w:type="dxa" w:w="481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Tanpa validasi, hasil berisiko bias</w:t>
            </w:r>
          </w:p>
        </w:tc>
      </w:tr>
    </w:tbl>
    <w:p>
      <w:pPr>
        <w:spacing w:after="160"/>
      </w:pPr>
    </w:p>
    <w:p>
      <w:pPr>
        <w:keepNext/>
        <w:spacing w:after="100" w:before="120"/>
        <w:jc w:val="center"/>
      </w:pPr>
      <w:r>
        <w:rPr>
          <w:rFonts w:ascii="Calibri" w:cs="Calibri" w:eastAsia="Calibri" w:hAnsi="Calibri"/>
          <w:b/>
          <w:bCs/>
          <w:color w:val="1A1A1A"/>
          <w:sz w:val="20"/>
          <w:szCs w:val="20"/>
        </w:rPr>
        <w:t xml:space="preserve">Tabel V.4 Perbandingan tiga jenis penelitian</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1807"/>
        <w:gridCol w:w="2610"/>
        <w:gridCol w:w="2610"/>
        <w:gridCol w:w="2610"/>
      </w:tblGrid>
      <w:tr>
        <w:trPr>
          <w:cantSplit/>
          <w:tblHeader/>
        </w:trPr>
        <w:tc>
          <w:tcPr>
            <w:tcW w:type="dxa" w:w="1807"/>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Aspek</w:t>
            </w:r>
          </w:p>
        </w:tc>
        <w:tc>
          <w:tcPr>
            <w:tcW w:type="dxa" w:w="26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Laboratorium</w:t>
            </w:r>
          </w:p>
        </w:tc>
        <w:tc>
          <w:tcPr>
            <w:tcW w:type="dxa" w:w="26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Lapangan</w:t>
            </w:r>
          </w:p>
        </w:tc>
        <w:tc>
          <w:tcPr>
            <w:tcW w:type="dxa" w:w="26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Pemodelan</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Fokus</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Optimasi, mekanisme, kinetika</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Kondisi nyata, kinerja, pajanan</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Prediksi dan skenario</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Lokasi</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Laboratorium</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Industri, badan air, permukiman</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Komputer (perangkat lunak)</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Data</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Primer terkendali</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Primer lapangan + sekunder</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Input primer + sekunder</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Analisis</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ANOVA, regresi, kinetika, isoterm</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Statistik, GIS, uji beda/hubungan</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Kalibrasi, validasi, skenario</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Luaran</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Kondisi optimum, mekanisme</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Status mutu, hotspot, faktor risiko</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Proyeksi dan efektivitas skenario</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Skala</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Mikro/laboratorium</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Nyata/lokal</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Makro/kawasan</w:t>
            </w:r>
          </w:p>
        </w:tc>
      </w:tr>
    </w:tbl>
    <w:p>
      <w:pPr>
        <w:spacing w:after="160"/>
      </w:pPr>
    </w:p>
    <w:p>
      <w:pPr>
        <w:pStyle w:val="Heading2"/>
        <w:keepNext/>
        <w:keepLines/>
        <w:widowControl/>
        <w:spacing w:after="160" w:before="380"/>
      </w:pPr>
      <w:r>
        <w:rPr>
          <w:rFonts w:ascii="Georgia" w:cs="Georgia" w:eastAsia="Georgia" w:hAnsi="Georgia"/>
          <w:b/>
          <w:bCs/>
          <w:color w:val="1A1A1A"/>
          <w:spacing w:val="10"/>
          <w:sz w:val="25"/>
          <w:szCs w:val="25"/>
        </w:rPr>
        <w:t xml:space="preserve">V.4 Contoh Uraian Garis Besar (UGB)</w:t>
      </w:r>
    </w:p>
    <w:p>
      <w:pPr>
        <w:keepNext w:val="false"/>
        <w:keepLines/>
        <w:widowControl/>
        <w:spacing w:after="140" w:before="0" w:line="300"/>
        <w:jc w:val="both"/>
      </w:pPr>
      <w:r>
        <w:rPr>
          <w:rFonts w:ascii="Calibri" w:cs="Calibri" w:eastAsia="Calibri" w:hAnsi="Calibri"/>
          <w:color w:val="1A1A1A"/>
          <w:sz w:val="22"/>
          <w:szCs w:val="22"/>
        </w:rPr>
        <w:t xml:space="preserve">Contoh berikut hanya memuat pokok isi UGB untuk tiap jenis penelitian. Tata cara penulisan lengkap mengikuti Subbab IV.1.</w:t>
      </w:r>
    </w:p>
    <w:p>
      <w:pPr>
        <w:keepNext/>
        <w:keepLines/>
        <w:widowControl/>
        <w:spacing w:after="80" w:before="80" w:line="300"/>
        <w:jc w:val="both"/>
      </w:pPr>
      <w:r>
        <w:rPr>
          <w:rFonts w:ascii="Calibri" w:cs="Calibri" w:eastAsia="Calibri" w:hAnsi="Calibri"/>
          <w:b/>
          <w:bCs/>
          <w:color w:val="1A1A1A"/>
          <w:sz w:val="22"/>
          <w:szCs w:val="22"/>
        </w:rPr>
        <w:t xml:space="preserve">V.4.1 Contoh 1 – Penelitian Laboratorium (AL/SP)</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Pokok isi UGB</w:t>
            </w:r>
          </w:p>
          <w:p>
            <w:pPr>
              <w:spacing w:after="60" w:line="270"/>
              <w:jc w:val="both"/>
            </w:pPr>
            <w:r>
              <w:rPr>
                <w:rFonts w:ascii="Calibri" w:cs="Calibri" w:eastAsia="Calibri" w:hAnsi="Calibri"/>
                <w:b/>
                <w:bCs/>
                <w:color w:val="1A1A1A"/>
                <w:sz w:val="20"/>
                <w:szCs w:val="20"/>
              </w:rPr>
              <w:t xml:space="preserve">Judul:</w:t>
            </w:r>
            <w:r>
              <w:rPr>
                <w:rFonts w:ascii="Calibri" w:cs="Calibri" w:eastAsia="Calibri" w:hAnsi="Calibri"/>
                <w:color w:val="1A1A1A"/>
                <w:sz w:val="20"/>
                <w:szCs w:val="20"/>
              </w:rPr>
              <w:t xml:space="preserve"> Biokonversi Lumpur Tinja oleh Larva Black Soldier Fly dengan Variasi Rasio Ko-substrat Sampah Organik</w:t>
            </w:r>
          </w:p>
          <w:p>
            <w:pPr>
              <w:spacing w:after="60" w:line="270"/>
              <w:jc w:val="both"/>
            </w:pPr>
            <w:r>
              <w:rPr>
                <w:rFonts w:ascii="Calibri" w:cs="Calibri" w:eastAsia="Calibri" w:hAnsi="Calibri"/>
                <w:b/>
                <w:bCs/>
                <w:color w:val="1A1A1A"/>
                <w:sz w:val="20"/>
                <w:szCs w:val="20"/>
              </w:rPr>
              <w:t xml:space="preserve">Latar belakang:</w:t>
            </w:r>
            <w:r>
              <w:rPr>
                <w:rFonts w:ascii="Calibri" w:cs="Calibri" w:eastAsia="Calibri" w:hAnsi="Calibri"/>
                <w:color w:val="1A1A1A"/>
                <w:sz w:val="20"/>
                <w:szCs w:val="20"/>
              </w:rPr>
              <w:t xml:space="preserve"> Lumpur tinja dari tangki septik banyak yang belum diolah memadai. Larva BSF mampu mereduksi massa limbah organik sekaligus menghasilkan biomassa bernilai (Diener dkk., 2009), tetapi lumpur tinja murni memiliki nilai nutrisi rendah. Penambahan ko-substrat sampah organik diduga meningkatkan kinerja biokonversi dan reduksi patogen (Lalander dkk., 2013).</w:t>
            </w:r>
          </w:p>
          <w:p>
            <w:pPr>
              <w:spacing w:after="60" w:line="270"/>
              <w:jc w:val="both"/>
            </w:pPr>
            <w:r>
              <w:rPr>
                <w:rFonts w:ascii="Calibri" w:cs="Calibri" w:eastAsia="Calibri" w:hAnsi="Calibri"/>
                <w:b/>
                <w:bCs/>
                <w:color w:val="1A1A1A"/>
                <w:sz w:val="20"/>
                <w:szCs w:val="20"/>
              </w:rPr>
              <w:t xml:space="preserve">Rumusan masalah:</w:t>
            </w:r>
            <w:r>
              <w:rPr>
                <w:rFonts w:ascii="Calibri" w:cs="Calibri" w:eastAsia="Calibri" w:hAnsi="Calibri"/>
                <w:color w:val="1A1A1A"/>
                <w:sz w:val="20"/>
                <w:szCs w:val="20"/>
              </w:rPr>
              <w:t xml:space="preserve"> (a) bagaimana pengaruh rasio lumpur tinja : sampah organik terhadap indeks reduksi limbah (WRI) dan laju biokonversi? (b) bagaimana reduksi E. coli pada residu?</w:t>
            </w:r>
          </w:p>
          <w:p>
            <w:pPr>
              <w:spacing w:after="60" w:line="270"/>
              <w:jc w:val="both"/>
            </w:pPr>
            <w:r>
              <w:rPr>
                <w:rFonts w:ascii="Calibri" w:cs="Calibri" w:eastAsia="Calibri" w:hAnsi="Calibri"/>
                <w:b/>
                <w:bCs/>
                <w:color w:val="1A1A1A"/>
                <w:sz w:val="20"/>
                <w:szCs w:val="20"/>
              </w:rPr>
              <w:t xml:space="preserve">Tujuan:</w:t>
            </w:r>
            <w:r>
              <w:rPr>
                <w:rFonts w:ascii="Calibri" w:cs="Calibri" w:eastAsia="Calibri" w:hAnsi="Calibri"/>
                <w:color w:val="1A1A1A"/>
                <w:sz w:val="20"/>
                <w:szCs w:val="20"/>
              </w:rPr>
              <w:t xml:space="preserve"> menentukan rasio ko-substrat optimum dan mengevaluasi reduksi patogen.</w:t>
            </w:r>
          </w:p>
          <w:p>
            <w:pPr>
              <w:spacing w:after="60" w:line="270"/>
              <w:jc w:val="both"/>
            </w:pPr>
            <w:r>
              <w:rPr>
                <w:rFonts w:ascii="Calibri" w:cs="Calibri" w:eastAsia="Calibri" w:hAnsi="Calibri"/>
                <w:b/>
                <w:bCs/>
                <w:color w:val="1A1A1A"/>
                <w:sz w:val="20"/>
                <w:szCs w:val="20"/>
              </w:rPr>
              <w:t xml:space="preserve">Hipotesis:</w:t>
            </w:r>
            <w:r>
              <w:rPr>
                <w:rFonts w:ascii="Calibri" w:cs="Calibri" w:eastAsia="Calibri" w:hAnsi="Calibri"/>
                <w:color w:val="1A1A1A"/>
                <w:sz w:val="20"/>
                <w:szCs w:val="20"/>
              </w:rPr>
              <w:t xml:space="preserve"> rasio 50:50 menghasilkan WRI dan biomassa larva tertinggi dengan reduksi E. coli ≥2 log.</w:t>
            </w:r>
          </w:p>
          <w:p>
            <w:pPr>
              <w:spacing w:after="60" w:line="270"/>
              <w:jc w:val="both"/>
            </w:pPr>
            <w:r>
              <w:rPr>
                <w:rFonts w:ascii="Calibri" w:cs="Calibri" w:eastAsia="Calibri" w:hAnsi="Calibri"/>
                <w:b/>
                <w:bCs/>
                <w:color w:val="1A1A1A"/>
                <w:sz w:val="20"/>
                <w:szCs w:val="20"/>
              </w:rPr>
              <w:t xml:space="preserve">Ruang lingkup:</w:t>
            </w:r>
            <w:r>
              <w:rPr>
                <w:rFonts w:ascii="Calibri" w:cs="Calibri" w:eastAsia="Calibri" w:hAnsi="Calibri"/>
                <w:color w:val="1A1A1A"/>
                <w:sz w:val="20"/>
                <w:szCs w:val="20"/>
              </w:rPr>
              <w:t xml:space="preserve"> skala laboratorium; rasio 100:0, 75:25, 50:50 (triplo); parameter: massa, kadar air, C/N, WRI, bioconversion rate, sintasan larva, E. coli.</w:t>
            </w:r>
          </w:p>
          <w:p>
            <w:pPr>
              <w:spacing w:after="60" w:line="270"/>
              <w:jc w:val="both"/>
            </w:pPr>
            <w:r>
              <w:rPr>
                <w:rFonts w:ascii="Calibri" w:cs="Calibri" w:eastAsia="Calibri" w:hAnsi="Calibri"/>
                <w:b/>
                <w:bCs/>
                <w:color w:val="1A1A1A"/>
                <w:sz w:val="20"/>
                <w:szCs w:val="20"/>
              </w:rPr>
              <w:t xml:space="preserve">Metodologi:</w:t>
            </w:r>
            <w:r>
              <w:rPr>
                <w:rFonts w:ascii="Calibri" w:cs="Calibri" w:eastAsia="Calibri" w:hAnsi="Calibri"/>
                <w:color w:val="1A1A1A"/>
                <w:sz w:val="20"/>
                <w:szCs w:val="20"/>
              </w:rPr>
              <w:t xml:space="preserve"> pembiakan larva 5 hari, pemberian pakan harian (Dortmans dkk., 2017), pengukuran 14 hari; ANOVA satu arah + Tukey.</w:t>
            </w:r>
          </w:p>
          <w:p>
            <w:pPr>
              <w:spacing w:after="60" w:line="270"/>
              <w:jc w:val="both"/>
            </w:pPr>
            <w:r>
              <w:rPr>
                <w:rFonts w:ascii="Calibri" w:cs="Calibri" w:eastAsia="Calibri" w:hAnsi="Calibri"/>
                <w:b/>
                <w:bCs/>
                <w:color w:val="1A1A1A"/>
                <w:sz w:val="20"/>
                <w:szCs w:val="20"/>
              </w:rPr>
              <w:t xml:space="preserve">Daftar pustaka:</w:t>
            </w:r>
            <w:r>
              <w:rPr>
                <w:rFonts w:ascii="Calibri" w:cs="Calibri" w:eastAsia="Calibri" w:hAnsi="Calibri"/>
                <w:color w:val="1A1A1A"/>
                <w:sz w:val="20"/>
                <w:szCs w:val="20"/>
              </w:rPr>
              <w:t xml:space="preserve"> Diener, S., Zurbrügg, C., dan Tockner, K. (2009): Conversion of organic material by black soldier fly larvae: Establishing optimal feeding rates, Waste Management &amp; Research, 27(6), 603–610. · Dortmans, B. M. A., Diener, S., Verstappen, B. M., dan Zurbrügg, C. (2017): Black Soldier Fly Biowaste Processing – A Step-by-Step Guide, Eawag, Dübendorf. · Lalander, C., Diener, S., Magri, M. E., Zurbrügg, C., Lindström, A., dan Vinnerås, B. (2013): Faecal sludge management with the larvae of the black soldier fly (Hermetia illucens) – From a hygiene aspect, Science of the Total Environment, 458–460, 312–318.</w:t>
            </w:r>
          </w:p>
        </w:tc>
      </w:tr>
    </w:tbl>
    <w:p>
      <w:pPr>
        <w:spacing w:after="140"/>
      </w:pPr>
    </w:p>
    <w:p>
      <w:pPr>
        <w:keepNext/>
        <w:spacing w:after="100" w:before="120"/>
        <w:jc w:val="center"/>
      </w:pPr>
      <w:r>
        <w:rPr>
          <w:rFonts w:ascii="Calibri" w:cs="Calibri" w:eastAsia="Calibri" w:hAnsi="Calibri"/>
          <w:b/>
          <w:bCs/>
          <w:color w:val="1A1A1A"/>
          <w:sz w:val="20"/>
          <w:szCs w:val="20"/>
        </w:rPr>
        <w:t xml:space="preserve">Tabel V.5 Jadwal contoh 1</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3614"/>
        <w:gridCol w:w="1004"/>
        <w:gridCol w:w="1004"/>
        <w:gridCol w:w="1004"/>
        <w:gridCol w:w="1004"/>
        <w:gridCol w:w="1004"/>
        <w:gridCol w:w="1004"/>
      </w:tblGrid>
      <w:tr>
        <w:trPr>
          <w:cantSplit/>
          <w:tblHeader/>
        </w:trPr>
        <w:tc>
          <w:tcPr>
            <w:tcW w:type="dxa" w:w="361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Kegiatan</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1</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2</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3</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4</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5</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6</w:t>
            </w: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Studi literatur dan persiapan reaktor</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Sampling lumpur tinja dan sampah organik</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Eksperimen biokonversi (triplo)</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Analisis laboratorium</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Analisis data</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Penyusunan laporan dan seminar</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V.4.2 Contoh 2 – Penelitian Lapangan (KU/KL)</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Pokok isi UGB</w:t>
            </w:r>
          </w:p>
          <w:p>
            <w:pPr>
              <w:spacing w:after="60" w:line="270"/>
              <w:jc w:val="both"/>
            </w:pPr>
            <w:r>
              <w:rPr>
                <w:rFonts w:ascii="Calibri" w:cs="Calibri" w:eastAsia="Calibri" w:hAnsi="Calibri"/>
                <w:b/>
                <w:bCs/>
                <w:color w:val="1A1A1A"/>
                <w:sz w:val="20"/>
                <w:szCs w:val="20"/>
              </w:rPr>
              <w:t xml:space="preserve">Judul:</w:t>
            </w:r>
            <w:r>
              <w:rPr>
                <w:rFonts w:ascii="Calibri" w:cs="Calibri" w:eastAsia="Calibri" w:hAnsi="Calibri"/>
                <w:color w:val="1A1A1A"/>
                <w:sz w:val="20"/>
                <w:szCs w:val="20"/>
              </w:rPr>
              <w:t xml:space="preserve"> Konsentrasi PM2,5 di Ruang Kelas Sekolah Dasar dan Estimasi Risiko Kesehatan Non-Karsinogenik pada Anak</w:t>
            </w:r>
          </w:p>
          <w:p>
            <w:pPr>
              <w:spacing w:after="60" w:line="270"/>
              <w:jc w:val="both"/>
            </w:pPr>
            <w:r>
              <w:rPr>
                <w:rFonts w:ascii="Calibri" w:cs="Calibri" w:eastAsia="Calibri" w:hAnsi="Calibri"/>
                <w:b/>
                <w:bCs/>
                <w:color w:val="1A1A1A"/>
                <w:sz w:val="20"/>
                <w:szCs w:val="20"/>
              </w:rPr>
              <w:t xml:space="preserve">Latar belakang:</w:t>
            </w:r>
            <w:r>
              <w:rPr>
                <w:rFonts w:ascii="Calibri" w:cs="Calibri" w:eastAsia="Calibri" w:hAnsi="Calibri"/>
                <w:color w:val="1A1A1A"/>
                <w:sz w:val="20"/>
                <w:szCs w:val="20"/>
              </w:rPr>
              <w:t xml:space="preserve"> Anak menghabiskan sebagian besar waktu sekolah di dalam kelas. WHO (2021) memperketat pedoman PM2,5, sedangkan data pajanan dalam kelas di Indonesia masih terbatas. Sensor berbiaya rendah memungkinkan pengukuran rapat bila dikalibrasi (Karagulian dkk., 2019).</w:t>
            </w:r>
          </w:p>
          <w:p>
            <w:pPr>
              <w:spacing w:after="60" w:line="270"/>
              <w:jc w:val="both"/>
            </w:pPr>
            <w:r>
              <w:rPr>
                <w:rFonts w:ascii="Calibri" w:cs="Calibri" w:eastAsia="Calibri" w:hAnsi="Calibri"/>
                <w:b/>
                <w:bCs/>
                <w:color w:val="1A1A1A"/>
                <w:sz w:val="20"/>
                <w:szCs w:val="20"/>
              </w:rPr>
              <w:t xml:space="preserve">Rumusan masalah:</w:t>
            </w:r>
            <w:r>
              <w:rPr>
                <w:rFonts w:ascii="Calibri" w:cs="Calibri" w:eastAsia="Calibri" w:hAnsi="Calibri"/>
                <w:color w:val="1A1A1A"/>
                <w:sz w:val="20"/>
                <w:szCs w:val="20"/>
              </w:rPr>
              <w:t xml:space="preserve"> (a) bagaimana konsentrasi PM2,5 dan rasio indoor/outdoor di ruang kelas? (b) faktor kelas apa yang paling berpengaruh? (c) berapa tingkat risiko (RQ) pajanan pada siswa?</w:t>
            </w:r>
          </w:p>
          <w:p>
            <w:pPr>
              <w:spacing w:after="60" w:line="270"/>
              <w:jc w:val="both"/>
            </w:pPr>
            <w:r>
              <w:rPr>
                <w:rFonts w:ascii="Calibri" w:cs="Calibri" w:eastAsia="Calibri" w:hAnsi="Calibri"/>
                <w:b/>
                <w:bCs/>
                <w:color w:val="1A1A1A"/>
                <w:sz w:val="20"/>
                <w:szCs w:val="20"/>
              </w:rPr>
              <w:t xml:space="preserve">Tujuan:</w:t>
            </w:r>
            <w:r>
              <w:rPr>
                <w:rFonts w:ascii="Calibri" w:cs="Calibri" w:eastAsia="Calibri" w:hAnsi="Calibri"/>
                <w:color w:val="1A1A1A"/>
                <w:sz w:val="20"/>
                <w:szCs w:val="20"/>
              </w:rPr>
              <w:t xml:space="preserve"> mengukur PM2,5 dan rasio I/O, mengidentifikasi faktor dominan, dan mengestimasi risiko dengan pendekatan ARKL (Kemenkes, 2012).</w:t>
            </w:r>
          </w:p>
          <w:p>
            <w:pPr>
              <w:spacing w:after="60" w:line="270"/>
              <w:jc w:val="both"/>
            </w:pPr>
            <w:r>
              <w:rPr>
                <w:rFonts w:ascii="Calibri" w:cs="Calibri" w:eastAsia="Calibri" w:hAnsi="Calibri"/>
                <w:b/>
                <w:bCs/>
                <w:color w:val="1A1A1A"/>
                <w:sz w:val="20"/>
                <w:szCs w:val="20"/>
              </w:rPr>
              <w:t xml:space="preserve">Hipotesis:</w:t>
            </w:r>
            <w:r>
              <w:rPr>
                <w:rFonts w:ascii="Calibri" w:cs="Calibri" w:eastAsia="Calibri" w:hAnsi="Calibri"/>
                <w:color w:val="1A1A1A"/>
                <w:sz w:val="20"/>
                <w:szCs w:val="20"/>
              </w:rPr>
              <w:t xml:space="preserve"> kelas dekat jalan raya dengan ventilasi alami rendah memiliki PM2,5 lebih tinggi dan RQ &gt;1.</w:t>
            </w:r>
          </w:p>
          <w:p>
            <w:pPr>
              <w:spacing w:after="60" w:line="270"/>
              <w:jc w:val="both"/>
            </w:pPr>
            <w:r>
              <w:rPr>
                <w:rFonts w:ascii="Calibri" w:cs="Calibri" w:eastAsia="Calibri" w:hAnsi="Calibri"/>
                <w:b/>
                <w:bCs/>
                <w:color w:val="1A1A1A"/>
                <w:sz w:val="20"/>
                <w:szCs w:val="20"/>
              </w:rPr>
              <w:t xml:space="preserve">Ruang lingkup:</w:t>
            </w:r>
            <w:r>
              <w:rPr>
                <w:rFonts w:ascii="Calibri" w:cs="Calibri" w:eastAsia="Calibri" w:hAnsi="Calibri"/>
                <w:color w:val="1A1A1A"/>
                <w:sz w:val="20"/>
                <w:szCs w:val="20"/>
              </w:rPr>
              <w:t xml:space="preserve"> 3 sekolah, 2 kelas per sekolah, pengukuran jam sekolah 4 minggu; parameter PM2,5, suhu, kelembapan, CO₂; kuesioner pola aktivitas siswa.</w:t>
            </w:r>
          </w:p>
          <w:p>
            <w:pPr>
              <w:spacing w:after="60" w:line="270"/>
              <w:jc w:val="both"/>
            </w:pPr>
            <w:r>
              <w:rPr>
                <w:rFonts w:ascii="Calibri" w:cs="Calibri" w:eastAsia="Calibri" w:hAnsi="Calibri"/>
                <w:b/>
                <w:bCs/>
                <w:color w:val="1A1A1A"/>
                <w:sz w:val="20"/>
                <w:szCs w:val="20"/>
              </w:rPr>
              <w:t xml:space="preserve">Metodologi:</w:t>
            </w:r>
            <w:r>
              <w:rPr>
                <w:rFonts w:ascii="Calibri" w:cs="Calibri" w:eastAsia="Calibri" w:hAnsi="Calibri"/>
                <w:color w:val="1A1A1A"/>
                <w:sz w:val="20"/>
                <w:szCs w:val="20"/>
              </w:rPr>
              <w:t xml:space="preserve"> sensor PM2,5 dikolokasikan dengan alat referensi gravimetri untuk koreksi; statistik deskriptif, uji beda antar kelas, regresi berganda; perhitungan intake dan RQ.</w:t>
            </w:r>
          </w:p>
          <w:p>
            <w:pPr>
              <w:spacing w:after="60" w:line="270"/>
              <w:jc w:val="both"/>
            </w:pPr>
            <w:r>
              <w:rPr>
                <w:rFonts w:ascii="Calibri" w:cs="Calibri" w:eastAsia="Calibri" w:hAnsi="Calibri"/>
                <w:b/>
                <w:bCs/>
                <w:color w:val="1A1A1A"/>
                <w:sz w:val="20"/>
                <w:szCs w:val="20"/>
              </w:rPr>
              <w:t xml:space="preserve">Daftar pustaka:</w:t>
            </w:r>
            <w:r>
              <w:rPr>
                <w:rFonts w:ascii="Calibri" w:cs="Calibri" w:eastAsia="Calibri" w:hAnsi="Calibri"/>
                <w:color w:val="1A1A1A"/>
                <w:sz w:val="20"/>
                <w:szCs w:val="20"/>
              </w:rPr>
              <w:t xml:space="preserve"> Karagulian, F., Barbiere, M., Kotsev, A., Spinelle, L., Gerboles, M., Lagler, F., Redon, N., Crunaire, S., dan Borowiak, A. (2019): Review of the performance of low-cost sensors for air quality monitoring, Atmosphere, 10(9), 506. · Kementerian Kesehatan RI (2012): Pedoman Analisis Risiko Kesehatan Lingkungan (ARKL), Direktorat Jenderal PP dan PL, Jakarta. · World Health Organization (2021): WHO Global Air Quality Guidelines: Particulate Matter (PM2.5 and PM10), Ozone, Nitrogen Dioxide, Sulfur Dioxide and Carbon Monoxide, WHO, Geneva.</w:t>
            </w:r>
          </w:p>
        </w:tc>
      </w:tr>
    </w:tbl>
    <w:p>
      <w:pPr>
        <w:spacing w:after="140"/>
      </w:pPr>
    </w:p>
    <w:p>
      <w:pPr>
        <w:keepNext/>
        <w:spacing w:after="100" w:before="120"/>
        <w:jc w:val="center"/>
      </w:pPr>
      <w:r>
        <w:rPr>
          <w:rFonts w:ascii="Calibri" w:cs="Calibri" w:eastAsia="Calibri" w:hAnsi="Calibri"/>
          <w:b/>
          <w:bCs/>
          <w:color w:val="1A1A1A"/>
          <w:sz w:val="20"/>
          <w:szCs w:val="20"/>
        </w:rPr>
        <w:t xml:space="preserve">Tabel V.6 Jadwal contoh 2</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3614"/>
        <w:gridCol w:w="1004"/>
        <w:gridCol w:w="1004"/>
        <w:gridCol w:w="1004"/>
        <w:gridCol w:w="1004"/>
        <w:gridCol w:w="1004"/>
        <w:gridCol w:w="1004"/>
      </w:tblGrid>
      <w:tr>
        <w:trPr>
          <w:cantSplit/>
          <w:tblHeader/>
        </w:trPr>
        <w:tc>
          <w:tcPr>
            <w:tcW w:type="dxa" w:w="361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Kegiatan</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1</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2</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3</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4</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5</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6</w:t>
            </w: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Studi literatur, izin sekolah, etik</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Kalibrasi kolokasi sensor</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Pengukuran lapangan dan kuesioner</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Analisis data dan ARKL</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Penyusunan laporan</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Seminar</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r>
    </w:tbl>
    <w:p>
      <w:pPr>
        <w:spacing w:after="160"/>
      </w:pPr>
    </w:p>
    <w:p>
      <w:pPr>
        <w:keepNext/>
        <w:keepLines/>
        <w:widowControl/>
        <w:spacing w:after="80" w:before="80" w:line="300"/>
        <w:jc w:val="both"/>
      </w:pPr>
      <w:r>
        <w:rPr>
          <w:rFonts w:ascii="Calibri" w:cs="Calibri" w:eastAsia="Calibri" w:hAnsi="Calibri"/>
          <w:b/>
          <w:bCs/>
          <w:color w:val="1A1A1A"/>
          <w:sz w:val="22"/>
          <w:szCs w:val="22"/>
        </w:rPr>
        <w:t xml:space="preserve">V.4.3 Contoh 3 – Penelitian Pemodelan (SDA)</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Pokok isi UGB</w:t>
            </w:r>
          </w:p>
          <w:p>
            <w:pPr>
              <w:spacing w:after="60" w:line="270"/>
              <w:jc w:val="both"/>
            </w:pPr>
            <w:r>
              <w:rPr>
                <w:rFonts w:ascii="Calibri" w:cs="Calibri" w:eastAsia="Calibri" w:hAnsi="Calibri"/>
                <w:b/>
                <w:bCs/>
                <w:color w:val="1A1A1A"/>
                <w:sz w:val="20"/>
                <w:szCs w:val="20"/>
              </w:rPr>
              <w:t xml:space="preserve">Judul:</w:t>
            </w:r>
            <w:r>
              <w:rPr>
                <w:rFonts w:ascii="Calibri" w:cs="Calibri" w:eastAsia="Calibri" w:hAnsi="Calibri"/>
                <w:color w:val="1A1A1A"/>
                <w:sz w:val="20"/>
                <w:szCs w:val="20"/>
              </w:rPr>
              <w:t xml:space="preserve"> Pemodelan Kualitas Air Sungai (DO dan BOD) Menggunakan QUAL2K untuk Skenario Pengurangan Beban Pencemar</w:t>
            </w:r>
          </w:p>
          <w:p>
            <w:pPr>
              <w:spacing w:after="60" w:line="270"/>
              <w:jc w:val="both"/>
            </w:pPr>
            <w:r>
              <w:rPr>
                <w:rFonts w:ascii="Calibri" w:cs="Calibri" w:eastAsia="Calibri" w:hAnsi="Calibri"/>
                <w:b/>
                <w:bCs/>
                <w:color w:val="1A1A1A"/>
                <w:sz w:val="20"/>
                <w:szCs w:val="20"/>
              </w:rPr>
              <w:t xml:space="preserve">Latar belakang:</w:t>
            </w:r>
            <w:r>
              <w:rPr>
                <w:rFonts w:ascii="Calibri" w:cs="Calibri" w:eastAsia="Calibri" w:hAnsi="Calibri"/>
                <w:color w:val="1A1A1A"/>
                <w:sz w:val="20"/>
                <w:szCs w:val="20"/>
              </w:rPr>
              <w:t xml:space="preserve"> Banyak ruas sungai perkotaan memiliki DO rendah akibat beban domestik dan industri. QUAL2K dapat mensimulasikan profil DO–BOD di sepanjang sungai (Chapra dkk., 2012) sehingga efektivitas pengurangan beban dapat dievaluasi sebelum intervensi.</w:t>
            </w:r>
          </w:p>
          <w:p>
            <w:pPr>
              <w:spacing w:after="60" w:line="270"/>
              <w:jc w:val="both"/>
            </w:pPr>
            <w:r>
              <w:rPr>
                <w:rFonts w:ascii="Calibri" w:cs="Calibri" w:eastAsia="Calibri" w:hAnsi="Calibri"/>
                <w:b/>
                <w:bCs/>
                <w:color w:val="1A1A1A"/>
                <w:sz w:val="20"/>
                <w:szCs w:val="20"/>
              </w:rPr>
              <w:t xml:space="preserve">Rumusan masalah:</w:t>
            </w:r>
            <w:r>
              <w:rPr>
                <w:rFonts w:ascii="Calibri" w:cs="Calibri" w:eastAsia="Calibri" w:hAnsi="Calibri"/>
                <w:color w:val="1A1A1A"/>
                <w:sz w:val="20"/>
                <w:szCs w:val="20"/>
              </w:rPr>
              <w:t xml:space="preserve"> (a) bagaimana profil DO dan BOD eksisting sepanjang ruas studi? (b) berapa pengurangan beban yang diperlukan agar DO memenuhi baku mutu kelas air yang ditetapkan?</w:t>
            </w:r>
          </w:p>
          <w:p>
            <w:pPr>
              <w:spacing w:after="60" w:line="270"/>
              <w:jc w:val="both"/>
            </w:pPr>
            <w:r>
              <w:rPr>
                <w:rFonts w:ascii="Calibri" w:cs="Calibri" w:eastAsia="Calibri" w:hAnsi="Calibri"/>
                <w:b/>
                <w:bCs/>
                <w:color w:val="1A1A1A"/>
                <w:sz w:val="20"/>
                <w:szCs w:val="20"/>
              </w:rPr>
              <w:t xml:space="preserve">Tujuan:</w:t>
            </w:r>
            <w:r>
              <w:rPr>
                <w:rFonts w:ascii="Calibri" w:cs="Calibri" w:eastAsia="Calibri" w:hAnsi="Calibri"/>
                <w:color w:val="1A1A1A"/>
                <w:sz w:val="20"/>
                <w:szCs w:val="20"/>
              </w:rPr>
              <w:t xml:space="preserve"> membangun, mengkalibrasi, dan memvalidasi model QUAL2K; mensimulasikan skenario pengurangan beban 30%, 50%, dan 70%.</w:t>
            </w:r>
          </w:p>
          <w:p>
            <w:pPr>
              <w:spacing w:after="60" w:line="270"/>
              <w:jc w:val="both"/>
            </w:pPr>
            <w:r>
              <w:rPr>
                <w:rFonts w:ascii="Calibri" w:cs="Calibri" w:eastAsia="Calibri" w:hAnsi="Calibri"/>
                <w:b/>
                <w:bCs/>
                <w:color w:val="1A1A1A"/>
                <w:sz w:val="20"/>
                <w:szCs w:val="20"/>
              </w:rPr>
              <w:t xml:space="preserve">Hipotesis:</w:t>
            </w:r>
            <w:r>
              <w:rPr>
                <w:rFonts w:ascii="Calibri" w:cs="Calibri" w:eastAsia="Calibri" w:hAnsi="Calibri"/>
                <w:color w:val="1A1A1A"/>
                <w:sz w:val="20"/>
                <w:szCs w:val="20"/>
              </w:rPr>
              <w:t xml:space="preserve"> pengurangan beban ≥50% dari sumber titik utama diperlukan agar DO minimum memenuhi baku mutu.</w:t>
            </w:r>
          </w:p>
          <w:p>
            <w:pPr>
              <w:spacing w:after="60" w:line="270"/>
              <w:jc w:val="both"/>
            </w:pPr>
            <w:r>
              <w:rPr>
                <w:rFonts w:ascii="Calibri" w:cs="Calibri" w:eastAsia="Calibri" w:hAnsi="Calibri"/>
                <w:b/>
                <w:bCs/>
                <w:color w:val="1A1A1A"/>
                <w:sz w:val="20"/>
                <w:szCs w:val="20"/>
              </w:rPr>
              <w:t xml:space="preserve">Ruang lingkup:</w:t>
            </w:r>
            <w:r>
              <w:rPr>
                <w:rFonts w:ascii="Calibri" w:cs="Calibri" w:eastAsia="Calibri" w:hAnsi="Calibri"/>
                <w:color w:val="1A1A1A"/>
                <w:sz w:val="20"/>
                <w:szCs w:val="20"/>
              </w:rPr>
              <w:t xml:space="preserve"> satu ruas sungai ±15 km, 8 titik sampling, dua kondisi debit; parameter DO, BOD, suhu, pH, debit.</w:t>
            </w:r>
          </w:p>
          <w:p>
            <w:pPr>
              <w:spacing w:after="60" w:line="270"/>
              <w:jc w:val="both"/>
            </w:pPr>
            <w:r>
              <w:rPr>
                <w:rFonts w:ascii="Calibri" w:cs="Calibri" w:eastAsia="Calibri" w:hAnsi="Calibri"/>
                <w:b/>
                <w:bCs/>
                <w:color w:val="1A1A1A"/>
                <w:sz w:val="20"/>
                <w:szCs w:val="20"/>
              </w:rPr>
              <w:t xml:space="preserve">Metodologi:</w:t>
            </w:r>
            <w:r>
              <w:rPr>
                <w:rFonts w:ascii="Calibri" w:cs="Calibri" w:eastAsia="Calibri" w:hAnsi="Calibri"/>
                <w:color w:val="1A1A1A"/>
                <w:sz w:val="20"/>
                <w:szCs w:val="20"/>
              </w:rPr>
              <w:t xml:space="preserve"> pengukuran debit dan kualitas air; kalibrasi–validasi dengan RMSE dan NSE (Moriasi dkk., 2007); simulasi skenario.</w:t>
            </w:r>
          </w:p>
          <w:p>
            <w:pPr>
              <w:spacing w:after="60" w:line="270"/>
              <w:jc w:val="both"/>
            </w:pPr>
            <w:r>
              <w:rPr>
                <w:rFonts w:ascii="Calibri" w:cs="Calibri" w:eastAsia="Calibri" w:hAnsi="Calibri"/>
                <w:b/>
                <w:bCs/>
                <w:color w:val="1A1A1A"/>
                <w:sz w:val="20"/>
                <w:szCs w:val="20"/>
              </w:rPr>
              <w:t xml:space="preserve">Daftar pustaka:</w:t>
            </w:r>
            <w:r>
              <w:rPr>
                <w:rFonts w:ascii="Calibri" w:cs="Calibri" w:eastAsia="Calibri" w:hAnsi="Calibri"/>
                <w:color w:val="1A1A1A"/>
                <w:sz w:val="20"/>
                <w:szCs w:val="20"/>
              </w:rPr>
              <w:t xml:space="preserve"> Chapra, S. C. (2008): Surface Water-Quality Modeling, Waveland Press, Long Grove. · Chapra, S. C., Pelletier, G. J., dan Tao, H. (2012): QUAL2K: A Modeling Framework for Simulating River and Stream Water Quality, Version 2.12 – Documentation and Users Manual, Tufts University, Medford. · Moriasi, D. N., Arnold, J. G., Van Liew, M. W., Bingner, R. L., Harmel, R. D., dan Veith, T. L. (2007): Model evaluation guidelines for systematic quantification of accuracy in watershed simulations, Transactions of the ASABE, 50(3), 885–900.</w:t>
            </w:r>
          </w:p>
        </w:tc>
      </w:tr>
    </w:tbl>
    <w:p>
      <w:pPr>
        <w:spacing w:after="140"/>
      </w:pPr>
    </w:p>
    <w:p>
      <w:pPr>
        <w:keepNext/>
        <w:spacing w:after="100" w:before="120"/>
        <w:jc w:val="center"/>
      </w:pPr>
      <w:r>
        <w:rPr>
          <w:rFonts w:ascii="Calibri" w:cs="Calibri" w:eastAsia="Calibri" w:hAnsi="Calibri"/>
          <w:b/>
          <w:bCs/>
          <w:color w:val="1A1A1A"/>
          <w:sz w:val="20"/>
          <w:szCs w:val="20"/>
        </w:rPr>
        <w:t xml:space="preserve">Tabel V.7 Jadwal contoh 3</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3614"/>
        <w:gridCol w:w="1004"/>
        <w:gridCol w:w="1004"/>
        <w:gridCol w:w="1004"/>
        <w:gridCol w:w="1004"/>
        <w:gridCol w:w="1004"/>
        <w:gridCol w:w="1004"/>
      </w:tblGrid>
      <w:tr>
        <w:trPr>
          <w:cantSplit/>
          <w:tblHeader/>
        </w:trPr>
        <w:tc>
          <w:tcPr>
            <w:tcW w:type="dxa" w:w="361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Kegiatan</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1</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2</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3</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4</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5</w:t>
            </w:r>
          </w:p>
        </w:tc>
        <w:tc>
          <w:tcPr>
            <w:tcW w:type="dxa" w:w="10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Bln 6</w:t>
            </w: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Studi literatur dan inventarisasi sumber pencemar</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Survei dan sampling dua kondisi debit</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Penyusunan model dan kalibrasi</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Validasi dan simulasi skenario</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p>
        </w:tc>
      </w:tr>
      <w:tr>
        <w:trPr>
          <w:cantSplit/>
        </w:trPr>
        <w:tc>
          <w:tcPr>
            <w:tcW w:type="dxa" w:w="36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Penyusunan laporan dan seminar</w:t>
            </w: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c>
          <w:tcPr>
            <w:tcW w:type="dxa" w:w="10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w:t>
            </w:r>
          </w:p>
        </w:tc>
      </w:tr>
    </w:tbl>
    <w:p>
      <w:pPr>
        <w:spacing w:after="160"/>
      </w:pPr>
    </w:p>
    <w:p>
      <w:pPr>
        <w:pStyle w:val="Heading2"/>
        <w:keepNext/>
        <w:keepLines/>
        <w:widowControl/>
        <w:spacing w:after="160" w:before="380"/>
      </w:pPr>
      <w:r>
        <w:rPr>
          <w:rFonts w:ascii="Georgia" w:cs="Georgia" w:eastAsia="Georgia" w:hAnsi="Georgia"/>
          <w:b/>
          <w:bCs/>
          <w:color w:val="1A1A1A"/>
          <w:spacing w:val="10"/>
          <w:sz w:val="25"/>
          <w:szCs w:val="25"/>
        </w:rPr>
        <w:t xml:space="preserve">V.5 Contoh Proposal Studi Kasus</w:t>
      </w:r>
    </w:p>
    <w:p>
      <w:pPr>
        <w:keepNext w:val="false"/>
        <w:keepLines/>
        <w:widowControl/>
        <w:spacing w:after="140" w:before="0" w:line="300"/>
        <w:jc w:val="both"/>
      </w:pPr>
      <w:r>
        <w:rPr>
          <w:rFonts w:ascii="Calibri" w:cs="Calibri" w:eastAsia="Calibri" w:hAnsi="Calibri"/>
          <w:color w:val="1A1A1A"/>
          <w:sz w:val="22"/>
          <w:szCs w:val="22"/>
        </w:rPr>
        <w:t xml:space="preserve">Contoh berikut menunjukkan pokok isi Bab I–III proposal untuk ketiga contoh UGB. Daftar pustaka mengikuti contoh UGB masing-masing.</w:t>
      </w:r>
    </w:p>
    <w:p>
      <w:pPr>
        <w:keepNext/>
        <w:keepLines/>
        <w:widowControl/>
        <w:spacing w:after="80" w:before="80" w:line="300"/>
        <w:jc w:val="both"/>
      </w:pPr>
      <w:r>
        <w:rPr>
          <w:rFonts w:ascii="Calibri" w:cs="Calibri" w:eastAsia="Calibri" w:hAnsi="Calibri"/>
          <w:b/>
          <w:bCs/>
          <w:color w:val="1A1A1A"/>
          <w:sz w:val="22"/>
          <w:szCs w:val="22"/>
        </w:rPr>
        <w:t xml:space="preserve">V.5.1 Contoh 1 – Penelitian Laboratorium (AL/SP)</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Biokonversi lumpur tinja oleh larva BSF</w:t>
            </w:r>
          </w:p>
          <w:p>
            <w:pPr>
              <w:spacing w:after="60" w:line="270"/>
              <w:jc w:val="both"/>
            </w:pPr>
            <w:r>
              <w:rPr>
                <w:rFonts w:ascii="Calibri" w:cs="Calibri" w:eastAsia="Calibri" w:hAnsi="Calibri"/>
                <w:b/>
                <w:bCs/>
                <w:color w:val="1A1A1A"/>
                <w:sz w:val="20"/>
                <w:szCs w:val="20"/>
              </w:rPr>
              <w:t xml:space="preserve">Bab I:</w:t>
            </w:r>
            <w:r>
              <w:rPr>
                <w:rFonts w:ascii="Calibri" w:cs="Calibri" w:eastAsia="Calibri" w:hAnsi="Calibri"/>
                <w:color w:val="1A1A1A"/>
                <w:sz w:val="20"/>
                <w:szCs w:val="20"/>
              </w:rPr>
              <w:t xml:space="preserve"> latar belakang pengelolaan lumpur tinja dan peluang biokonversi; rumusan masalah; tujuan; manfaat (akademik: data kinerja ko-substrat; praktis: dasar desain unit BSF di IPLT; kebijakan: dukungan sanitasi aman).</w:t>
            </w:r>
          </w:p>
          <w:p>
            <w:pPr>
              <w:spacing w:after="60" w:line="270"/>
              <w:jc w:val="both"/>
            </w:pPr>
            <w:r>
              <w:rPr>
                <w:rFonts w:ascii="Calibri" w:cs="Calibri" w:eastAsia="Calibri" w:hAnsi="Calibri"/>
                <w:b/>
                <w:bCs/>
                <w:color w:val="1A1A1A"/>
                <w:sz w:val="20"/>
                <w:szCs w:val="20"/>
              </w:rPr>
              <w:t xml:space="preserve">Bab II:</w:t>
            </w:r>
            <w:r>
              <w:rPr>
                <w:rFonts w:ascii="Calibri" w:cs="Calibri" w:eastAsia="Calibri" w:hAnsi="Calibri"/>
                <w:color w:val="1A1A1A"/>
                <w:sz w:val="20"/>
                <w:szCs w:val="20"/>
              </w:rPr>
              <w:t xml:space="preserve"> karakteristik lumpur tinja; biologi dan kebutuhan nutrisi larva BSF; parameter kinerja (WRI, bioconversion rate, feeding rate); reduksi patogen; penelitian terdahulu dan celah (kombinasi ko-substrat dan uji higienitas residu).</w:t>
            </w:r>
          </w:p>
          <w:p>
            <w:pPr>
              <w:spacing w:after="60" w:line="270"/>
              <w:jc w:val="both"/>
            </w:pPr>
            <w:r>
              <w:rPr>
                <w:rFonts w:ascii="Calibri" w:cs="Calibri" w:eastAsia="Calibri" w:hAnsi="Calibri"/>
                <w:b/>
                <w:bCs/>
                <w:color w:val="1A1A1A"/>
                <w:sz w:val="20"/>
                <w:szCs w:val="20"/>
              </w:rPr>
              <w:t xml:space="preserve">Bab III:</w:t>
            </w:r>
            <w:r>
              <w:rPr>
                <w:rFonts w:ascii="Calibri" w:cs="Calibri" w:eastAsia="Calibri" w:hAnsi="Calibri"/>
                <w:color w:val="1A1A1A"/>
                <w:sz w:val="20"/>
                <w:szCs w:val="20"/>
              </w:rPr>
              <w:t xml:space="preserve"> lokasi (laboratorium limbah padat); alat dan bahan (bak biokonversi, timbangan, oven, media uji E. coli); rancangan 3 perlakuan × 3 ulangan; prosedur pemberian pakan dan pemanenan; QA/QC (kontrol tanpa larva, duplikat analisis); analisis ANOVA dan Tukey.</w:t>
            </w:r>
          </w:p>
        </w:tc>
      </w:tr>
    </w:tbl>
    <w:p>
      <w:pPr>
        <w:spacing w:after="140"/>
      </w:pPr>
    </w:p>
    <w:p>
      <w:pPr>
        <w:keepNext/>
        <w:keepLines/>
        <w:widowControl/>
        <w:spacing w:after="80" w:before="80" w:line="300"/>
        <w:jc w:val="both"/>
      </w:pPr>
      <w:r>
        <w:rPr>
          <w:rFonts w:ascii="Calibri" w:cs="Calibri" w:eastAsia="Calibri" w:hAnsi="Calibri"/>
          <w:b/>
          <w:bCs/>
          <w:color w:val="1A1A1A"/>
          <w:sz w:val="22"/>
          <w:szCs w:val="22"/>
        </w:rPr>
        <w:t xml:space="preserve">V.5.2 Contoh 2 – Penelitian Lapangan (KU/KL)</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PM2,5 di ruang kelas dan risiko kesehatan anak</w:t>
            </w:r>
          </w:p>
          <w:p>
            <w:pPr>
              <w:spacing w:after="60" w:line="270"/>
              <w:jc w:val="both"/>
            </w:pPr>
            <w:r>
              <w:rPr>
                <w:rFonts w:ascii="Calibri" w:cs="Calibri" w:eastAsia="Calibri" w:hAnsi="Calibri"/>
                <w:b/>
                <w:bCs/>
                <w:color w:val="1A1A1A"/>
                <w:sz w:val="20"/>
                <w:szCs w:val="20"/>
              </w:rPr>
              <w:t xml:space="preserve">Bab I:</w:t>
            </w:r>
            <w:r>
              <w:rPr>
                <w:rFonts w:ascii="Calibri" w:cs="Calibri" w:eastAsia="Calibri" w:hAnsi="Calibri"/>
                <w:color w:val="1A1A1A"/>
                <w:sz w:val="20"/>
                <w:szCs w:val="20"/>
              </w:rPr>
              <w:t xml:space="preserve"> latar belakang pajanan PM2,5 pada anak; rumusan masalah; tujuan; manfaat (data pajanan dalam kelas, rekomendasi ventilasi dan tata letak kelas).</w:t>
            </w:r>
          </w:p>
          <w:p>
            <w:pPr>
              <w:spacing w:after="60" w:line="270"/>
              <w:jc w:val="both"/>
            </w:pPr>
            <w:r>
              <w:rPr>
                <w:rFonts w:ascii="Calibri" w:cs="Calibri" w:eastAsia="Calibri" w:hAnsi="Calibri"/>
                <w:b/>
                <w:bCs/>
                <w:color w:val="1A1A1A"/>
                <w:sz w:val="20"/>
                <w:szCs w:val="20"/>
              </w:rPr>
              <w:t xml:space="preserve">Bab II:</w:t>
            </w:r>
            <w:r>
              <w:rPr>
                <w:rFonts w:ascii="Calibri" w:cs="Calibri" w:eastAsia="Calibri" w:hAnsi="Calibri"/>
                <w:color w:val="1A1A1A"/>
                <w:sz w:val="20"/>
                <w:szCs w:val="20"/>
              </w:rPr>
              <w:t xml:space="preserve"> sumber dan dampak kesehatan PM2,5; pedoman WHO (2021) dan baku mutu udara ambien nasional; faktor penentu kualitas udara dalam ruang; sensor berbiaya rendah dan koreksinya; metode ARKL; penelitian terdahulu.</w:t>
            </w:r>
          </w:p>
          <w:p>
            <w:pPr>
              <w:spacing w:after="60" w:line="270"/>
              <w:jc w:val="both"/>
            </w:pPr>
            <w:r>
              <w:rPr>
                <w:rFonts w:ascii="Calibri" w:cs="Calibri" w:eastAsia="Calibri" w:hAnsi="Calibri"/>
                <w:b/>
                <w:bCs/>
                <w:color w:val="1A1A1A"/>
                <w:sz w:val="20"/>
                <w:szCs w:val="20"/>
              </w:rPr>
              <w:t xml:space="preserve">Bab III:</w:t>
            </w:r>
            <w:r>
              <w:rPr>
                <w:rFonts w:ascii="Calibri" w:cs="Calibri" w:eastAsia="Calibri" w:hAnsi="Calibri"/>
                <w:color w:val="1A1A1A"/>
                <w:sz w:val="20"/>
                <w:szCs w:val="20"/>
              </w:rPr>
              <w:t xml:space="preserve"> pemilihan sekolah dan kelas; desain sampling (jam sekolah, 4 minggu, indoor dan outdoor); kalibrasi kolokasi; kuesioner pola aktivitas dan informed consent; analisis statistik dan perhitungan RQ.</w:t>
            </w:r>
          </w:p>
        </w:tc>
      </w:tr>
    </w:tbl>
    <w:p>
      <w:pPr>
        <w:spacing w:after="140"/>
      </w:pPr>
    </w:p>
    <w:p>
      <w:pPr>
        <w:keepNext/>
        <w:keepLines/>
        <w:widowControl/>
        <w:spacing w:after="80" w:before="80" w:line="300"/>
        <w:jc w:val="both"/>
      </w:pPr>
      <w:r>
        <w:rPr>
          <w:rFonts w:ascii="Calibri" w:cs="Calibri" w:eastAsia="Calibri" w:hAnsi="Calibri"/>
          <w:b/>
          <w:bCs/>
          <w:color w:val="1A1A1A"/>
          <w:sz w:val="22"/>
          <w:szCs w:val="22"/>
        </w:rPr>
        <w:t xml:space="preserve">V.5.3 Contoh 3 – Penelitian Pemodelan (SDA)</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QUAL2K untuk skenario pengurangan beban</w:t>
            </w:r>
          </w:p>
          <w:p>
            <w:pPr>
              <w:spacing w:after="60" w:line="270"/>
              <w:jc w:val="both"/>
            </w:pPr>
            <w:r>
              <w:rPr>
                <w:rFonts w:ascii="Calibri" w:cs="Calibri" w:eastAsia="Calibri" w:hAnsi="Calibri"/>
                <w:b/>
                <w:bCs/>
                <w:color w:val="1A1A1A"/>
                <w:sz w:val="20"/>
                <w:szCs w:val="20"/>
              </w:rPr>
              <w:t xml:space="preserve">Bab I:</w:t>
            </w:r>
            <w:r>
              <w:rPr>
                <w:rFonts w:ascii="Calibri" w:cs="Calibri" w:eastAsia="Calibri" w:hAnsi="Calibri"/>
                <w:color w:val="1A1A1A"/>
                <w:sz w:val="20"/>
                <w:szCs w:val="20"/>
              </w:rPr>
              <w:t xml:space="preserve"> latar belakang penurunan DO sungai; rumusan masalah; tujuan; manfaat (dasar penetapan target pengurangan beban dan prioritas pengendalian).</w:t>
            </w:r>
          </w:p>
          <w:p>
            <w:pPr>
              <w:spacing w:after="60" w:line="270"/>
              <w:jc w:val="both"/>
            </w:pPr>
            <w:r>
              <w:rPr>
                <w:rFonts w:ascii="Calibri" w:cs="Calibri" w:eastAsia="Calibri" w:hAnsi="Calibri"/>
                <w:b/>
                <w:bCs/>
                <w:color w:val="1A1A1A"/>
                <w:sz w:val="20"/>
                <w:szCs w:val="20"/>
              </w:rPr>
              <w:t xml:space="preserve">Bab II:</w:t>
            </w:r>
            <w:r>
              <w:rPr>
                <w:rFonts w:ascii="Calibri" w:cs="Calibri" w:eastAsia="Calibri" w:hAnsi="Calibri"/>
                <w:color w:val="1A1A1A"/>
                <w:sz w:val="20"/>
                <w:szCs w:val="20"/>
              </w:rPr>
              <w:t xml:space="preserve"> proses DO–BOD (reaerasi, deoksigenasi, SOD); struktur model QUAL2K; baku mutu air sungai menurut kelas (PP 22/2021); indikator evaluasi model; penelitian terdahulu.</w:t>
            </w:r>
          </w:p>
          <w:p>
            <w:pPr>
              <w:spacing w:after="60" w:line="270"/>
              <w:jc w:val="both"/>
            </w:pPr>
            <w:r>
              <w:rPr>
                <w:rFonts w:ascii="Calibri" w:cs="Calibri" w:eastAsia="Calibri" w:hAnsi="Calibri"/>
                <w:b/>
                <w:bCs/>
                <w:color w:val="1A1A1A"/>
                <w:sz w:val="20"/>
                <w:szCs w:val="20"/>
              </w:rPr>
              <w:t xml:space="preserve">Bab III:</w:t>
            </w:r>
            <w:r>
              <w:rPr>
                <w:rFonts w:ascii="Calibri" w:cs="Calibri" w:eastAsia="Calibri" w:hAnsi="Calibri"/>
                <w:color w:val="1A1A1A"/>
                <w:sz w:val="20"/>
                <w:szCs w:val="20"/>
              </w:rPr>
              <w:t xml:space="preserve"> segmentasi ruas; titik sampling dan pengukuran debit; data sekunder (hidrometri, sumber pencemar); kalibrasi–validasi (RMSE, NSE); skenario 30%, 50%, 70%; analisis profil longitudinal.</w:t>
            </w:r>
          </w:p>
        </w:tc>
      </w:tr>
    </w:tbl>
    <w:p>
      <w:pPr>
        <w:spacing w:after="140"/>
      </w:pPr>
    </w:p>
    <w:p>
      <w:pPr>
        <w:pStyle w:val="Heading1"/>
        <w:keepNext/>
        <w:keepLines/>
        <w:pageBreakBefore/>
        <w:widowControl/>
        <w:pBdr>
          <w:bottom w:val="single" w:color="1F6B5C" w:sz="6" w:space="14"/>
        </w:pBdr>
        <w:spacing w:after="260" w:before="200"/>
      </w:pPr>
      <w:r>
        <w:rPr>
          <w:rFonts w:ascii="Georgia" w:cs="Georgia" w:eastAsia="Georgia" w:hAnsi="Georgia"/>
          <w:b/>
          <w:bCs/>
          <w:color w:val="1F6B5C"/>
          <w:spacing w:val="60"/>
          <w:sz w:val="21"/>
          <w:szCs w:val="21"/>
        </w:rPr>
        <w:t xml:space="preserve">BAB VI  </w:t>
      </w:r>
      <w:r>
        <w:rPr>
          <w:rFonts w:ascii="Georgia" w:cs="Georgia" w:eastAsia="Georgia" w:hAnsi="Georgia"/>
          <w:b/>
          <w:bCs/>
          <w:color w:val="1A1A1A"/>
          <w:spacing w:val="14"/>
          <w:sz w:val="30"/>
          <w:szCs w:val="30"/>
        </w:rPr>
        <w:t xml:space="preserve">Memulai Penelitian</w:t>
      </w:r>
    </w:p>
    <w:p>
      <w:pPr>
        <w:keepNext w:val="false"/>
        <w:keepLines/>
        <w:widowControl/>
        <w:spacing w:after="140" w:before="0" w:line="300"/>
        <w:jc w:val="both"/>
      </w:pPr>
      <w:r>
        <w:rPr>
          <w:rFonts w:ascii="Calibri" w:cs="Calibri" w:eastAsia="Calibri" w:hAnsi="Calibri"/>
          <w:color w:val="1A1A1A"/>
          <w:sz w:val="22"/>
          <w:szCs w:val="22"/>
        </w:rPr>
        <w:t xml:space="preserve">Permasalahan teknik lingkungan sangat luas, mulai dari pencemaran air dan udara, pengelolaan sampah dan limbah B3, hingga dampaknya pada kesehatan dan iklim. Karena itu, peneliti perlu membangun kerangka berpikir yang runtut: dari masalah nyata, melalui teori dan penelitian terdahulu, menuju pertanyaan penelitian yang spesifik. Pertanyaan inilah yang disebut Research Question (RQ).</w:t>
      </w:r>
    </w:p>
    <w:p>
      <w:pPr>
        <w:pStyle w:val="Heading2"/>
        <w:keepNext/>
        <w:keepLines/>
        <w:widowControl/>
        <w:spacing w:after="160" w:before="380"/>
      </w:pPr>
      <w:r>
        <w:rPr>
          <w:rFonts w:ascii="Georgia" w:cs="Georgia" w:eastAsia="Georgia" w:hAnsi="Georgia"/>
          <w:b/>
          <w:bCs/>
          <w:color w:val="1A1A1A"/>
          <w:spacing w:val="10"/>
          <w:sz w:val="25"/>
          <w:szCs w:val="25"/>
        </w:rPr>
        <w:t xml:space="preserve">VI.1 Research Question (RQ) dalam Penelitian</w:t>
      </w:r>
    </w:p>
    <w:p>
      <w:pPr>
        <w:keepNext/>
        <w:keepLines/>
        <w:widowControl/>
        <w:spacing w:after="80" w:before="80" w:line="300"/>
        <w:jc w:val="both"/>
      </w:pPr>
      <w:r>
        <w:rPr>
          <w:rFonts w:ascii="Calibri" w:cs="Calibri" w:eastAsia="Calibri" w:hAnsi="Calibri"/>
          <w:b/>
          <w:bCs/>
          <w:color w:val="1A1A1A"/>
          <w:sz w:val="22"/>
          <w:szCs w:val="22"/>
        </w:rPr>
        <w:t xml:space="preserve">VI.1.1 Definisi dan peran RQ</w:t>
      </w:r>
    </w:p>
    <w:p>
      <w:pPr>
        <w:keepNext w:val="false"/>
        <w:keepLines/>
        <w:widowControl/>
        <w:spacing w:after="140" w:before="0" w:line="300"/>
        <w:jc w:val="both"/>
      </w:pPr>
      <w:r>
        <w:rPr>
          <w:rFonts w:ascii="Calibri" w:cs="Calibri" w:eastAsia="Calibri" w:hAnsi="Calibri"/>
          <w:color w:val="1A1A1A"/>
          <w:sz w:val="22"/>
          <w:szCs w:val="22"/>
        </w:rPr>
        <w:t xml:space="preserve">RQ adalah pertanyaan utama yang menjadi pusat seluruh proses penelitian dan jembatan antara masalah, metodologi, analisis, dan kesimpulan. RQ harus spesifik, fokus, dan dapat dijawab dengan metode ilmiah. Tanpa RQ yang jelas, penelitian mudah melebar dan sulit mencapai tujuan.</w:t>
      </w:r>
    </w:p>
    <w:p>
      <w:pPr>
        <w:keepNext/>
        <w:keepLines/>
        <w:widowControl/>
        <w:spacing w:after="80" w:before="80" w:line="300"/>
        <w:jc w:val="both"/>
      </w:pPr>
      <w:r>
        <w:rPr>
          <w:rFonts w:ascii="Calibri" w:cs="Calibri" w:eastAsia="Calibri" w:hAnsi="Calibri"/>
          <w:b/>
          <w:bCs/>
          <w:color w:val="1A1A1A"/>
          <w:sz w:val="22"/>
          <w:szCs w:val="22"/>
        </w:rPr>
        <w:t xml:space="preserve">VI.1.2 Fungsi RQ</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Menentukan arah setiap tahapan penelitian.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Membatasi ruang lingkup agar tidak terlalu luas atau kabur.</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Menghubungkan teori dengan praktik.</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Menjadi dasar pemilihan jenis penelitian (laboratorium, lapangan, pemodelan).</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Menjadi acuan evaluasi: keberhasilan penelitian diukur dari terjawabnya RQ.</w:t>
      </w:r>
    </w:p>
    <w:p>
      <w:pPr>
        <w:keepNext/>
        <w:keepLines/>
        <w:widowControl/>
        <w:spacing w:after="80" w:before="80" w:line="300"/>
        <w:jc w:val="both"/>
      </w:pPr>
      <w:r>
        <w:rPr>
          <w:rFonts w:ascii="Calibri" w:cs="Calibri" w:eastAsia="Calibri" w:hAnsi="Calibri"/>
          <w:b/>
          <w:bCs/>
          <w:color w:val="1A1A1A"/>
          <w:sz w:val="22"/>
          <w:szCs w:val="22"/>
        </w:rPr>
        <w:t xml:space="preserve">VI.1.3 Karakteristik RQ yang baik (SMART)</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Specific</w:t>
      </w:r>
      <w:r>
        <w:rPr>
          <w:rFonts w:ascii="Calibri" w:cs="Calibri" w:eastAsia="Calibri" w:hAnsi="Calibri"/>
          <w:color w:val="1A1A1A"/>
          <w:sz w:val="22"/>
          <w:szCs w:val="22"/>
        </w:rPr>
        <w:t xml:space="preserve"> – jelas dan tidak ambigu.</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Measurable</w:t>
      </w:r>
      <w:r>
        <w:rPr>
          <w:rFonts w:ascii="Calibri" w:cs="Calibri" w:eastAsia="Calibri" w:hAnsi="Calibri"/>
          <w:color w:val="1A1A1A"/>
          <w:sz w:val="22"/>
          <w:szCs w:val="22"/>
        </w:rPr>
        <w:t xml:space="preserve"> – dapat diukur dengan data.</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Achievable</w:t>
      </w:r>
      <w:r>
        <w:rPr>
          <w:rFonts w:ascii="Calibri" w:cs="Calibri" w:eastAsia="Calibri" w:hAnsi="Calibri"/>
          <w:color w:val="1A1A1A"/>
          <w:sz w:val="22"/>
          <w:szCs w:val="22"/>
        </w:rPr>
        <w:t xml:space="preserve"> – realistis dengan sumber daya yang tersedia.</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Relevant</w:t>
      </w:r>
      <w:r>
        <w:rPr>
          <w:rFonts w:ascii="Calibri" w:cs="Calibri" w:eastAsia="Calibri" w:hAnsi="Calibri"/>
          <w:color w:val="1A1A1A"/>
          <w:sz w:val="22"/>
          <w:szCs w:val="22"/>
        </w:rPr>
        <w:t xml:space="preserve"> – relevan dengan masalah dan bidang kajian.</w:t>
      </w:r>
    </w:p>
    <w:p>
      <w:pPr>
        <w:pStyle w:val="ListParagraph"/>
        <w:keepNext w:val="false"/>
        <w:keepLines/>
        <w:widowControl/>
        <w:numPr>
          <w:ilvl w:val="0"/>
          <w:numId w:val="9"/>
        </w:numPr>
        <w:spacing w:after="70" w:line="280"/>
        <w:jc w:val="both"/>
      </w:pPr>
      <w:r>
        <w:rPr>
          <w:rFonts w:ascii="Calibri" w:cs="Calibri" w:eastAsia="Calibri" w:hAnsi="Calibri"/>
          <w:b/>
          <w:bCs/>
          <w:color w:val="1A1A1A"/>
          <w:sz w:val="22"/>
          <w:szCs w:val="22"/>
        </w:rPr>
        <w:t xml:space="preserve">Time-bound</w:t>
      </w:r>
      <w:r>
        <w:rPr>
          <w:rFonts w:ascii="Calibri" w:cs="Calibri" w:eastAsia="Calibri" w:hAnsi="Calibri"/>
          <w:color w:val="1A1A1A"/>
          <w:sz w:val="22"/>
          <w:szCs w:val="22"/>
        </w:rPr>
        <w:t xml:space="preserve"> – dapat dijawab dalam satu semester penelitian.</w:t>
      </w:r>
    </w:p>
    <w:p>
      <w:pPr>
        <w:keepNext/>
        <w:keepLines/>
        <w:widowControl/>
        <w:spacing w:after="80" w:before="80" w:line="300"/>
        <w:jc w:val="both"/>
      </w:pPr>
      <w:r>
        <w:rPr>
          <w:rFonts w:ascii="Calibri" w:cs="Calibri" w:eastAsia="Calibri" w:hAnsi="Calibri"/>
          <w:b/>
          <w:bCs/>
          <w:color w:val="1A1A1A"/>
          <w:sz w:val="22"/>
          <w:szCs w:val="22"/>
        </w:rPr>
        <w:t xml:space="preserve">VI.1.4 Teknik menyusun RQ</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5W+H:</w:t>
      </w:r>
      <w:r>
        <w:rPr>
          <w:rFonts w:ascii="Calibri" w:cs="Calibri" w:eastAsia="Calibri" w:hAnsi="Calibri"/>
          <w:color w:val="1A1A1A"/>
          <w:sz w:val="22"/>
          <w:szCs w:val="22"/>
        </w:rPr>
        <w:t xml:space="preserve"> apa, mengapa, siapa, di mana, kapan, dan bagaimana. Contoh (KU/KL): berapa konsentrasi PM2,5 di ruang kelas sekolah dasar selama jam sekolah, dan apakah pajanannya menimbulkan risiko non-karsinogenik pada siswa?</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Gap analysis:</w:t>
      </w:r>
      <w:r>
        <w:rPr>
          <w:rFonts w:ascii="Calibri" w:cs="Calibri" w:eastAsia="Calibri" w:hAnsi="Calibri"/>
          <w:color w:val="1A1A1A"/>
          <w:sz w:val="22"/>
          <w:szCs w:val="22"/>
        </w:rPr>
        <w:t xml:space="preserve"> bandingkan kondisi nyata dengan standar atau teori, lalu rumuskan RQ untuk menutup kesenjangan. Contoh (SDA): berapa pengurangan beban BOD yang diperlukan agar DO sungai memenuhi baku mutu kelas air?</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Hipotesis awal:</w:t>
      </w:r>
      <w:r>
        <w:rPr>
          <w:rFonts w:ascii="Calibri" w:cs="Calibri" w:eastAsia="Calibri" w:hAnsi="Calibri"/>
          <w:color w:val="1A1A1A"/>
          <w:sz w:val="22"/>
          <w:szCs w:val="22"/>
        </w:rPr>
        <w:t xml:space="preserve"> RQ diturunkan dari dugaan yang akan diuji. Contoh (AL): apakah ozonasi berkatalis karbon aktif dan UV menyisihkan COD lebih tinggi daripada ozonasi tunggal?</w:t>
      </w:r>
    </w:p>
    <w:p>
      <w:pPr>
        <w:pStyle w:val="ListParagraph"/>
        <w:keepNext w:val="false"/>
        <w:keepLines/>
        <w:widowControl/>
        <w:numPr>
          <w:ilvl w:val="0"/>
          <w:numId w:val="9"/>
        </w:numPr>
        <w:spacing w:after="70" w:line="280"/>
        <w:jc w:val="both"/>
      </w:pPr>
      <w:r>
        <w:rPr>
          <w:rFonts w:ascii="Calibri" w:cs="Calibri" w:eastAsia="Calibri" w:hAnsi="Calibri"/>
          <w:b/>
          <w:bCs/>
          <w:color w:val="1A1A1A"/>
          <w:sz w:val="22"/>
          <w:szCs w:val="22"/>
        </w:rPr>
        <w:t xml:space="preserve">Sasaran penelitian:</w:t>
      </w:r>
      <w:r>
        <w:rPr>
          <w:rFonts w:ascii="Calibri" w:cs="Calibri" w:eastAsia="Calibri" w:hAnsi="Calibri"/>
          <w:color w:val="1A1A1A"/>
          <w:sz w:val="22"/>
          <w:szCs w:val="22"/>
        </w:rPr>
        <w:t xml:space="preserve"> tujuan diterjemahkan menjadi pertanyaan. Contoh (SP): pada rasio ko-substrat berapa indeks reduksi limbah oleh larva BSF mencapai maksimum?</w:t>
      </w:r>
    </w:p>
    <w:p>
      <w:pPr>
        <w:keepNext/>
        <w:keepLines/>
        <w:widowControl/>
        <w:spacing w:after="80" w:before="80" w:line="300"/>
        <w:jc w:val="both"/>
      </w:pPr>
      <w:r>
        <w:rPr>
          <w:rFonts w:ascii="Calibri" w:cs="Calibri" w:eastAsia="Calibri" w:hAnsi="Calibri"/>
          <w:b/>
          <w:bCs/>
          <w:color w:val="1A1A1A"/>
          <w:sz w:val="22"/>
          <w:szCs w:val="22"/>
        </w:rPr>
        <w:t xml:space="preserve">VI.1.5 Integrasi RQ ke dalam laporan penelitian</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Latar belakang</w:t>
      </w:r>
      <w:r>
        <w:rPr>
          <w:rFonts w:ascii="Calibri" w:cs="Calibri" w:eastAsia="Calibri" w:hAnsi="Calibri"/>
          <w:color w:val="1A1A1A"/>
          <w:sz w:val="22"/>
          <w:szCs w:val="22"/>
        </w:rPr>
        <w:t xml:space="preserve"> menjelaskan masalah dan celah yang melahirkan RQ.</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Rumusan masalah</w:t>
      </w:r>
      <w:r>
        <w:rPr>
          <w:rFonts w:ascii="Calibri" w:cs="Calibri" w:eastAsia="Calibri" w:hAnsi="Calibri"/>
          <w:color w:val="1A1A1A"/>
          <w:sz w:val="22"/>
          <w:szCs w:val="22"/>
        </w:rPr>
        <w:t xml:space="preserve"> menuliskan RQ dalam bentuk pertanyaan.</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Tujuan</w:t>
      </w:r>
      <w:r>
        <w:rPr>
          <w:rFonts w:ascii="Calibri" w:cs="Calibri" w:eastAsia="Calibri" w:hAnsi="Calibri"/>
          <w:color w:val="1A1A1A"/>
          <w:sz w:val="22"/>
          <w:szCs w:val="22"/>
        </w:rPr>
        <w:t xml:space="preserve"> menjawab RQ dalam bentuk pernyataan.</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Sasaran</w:t>
      </w:r>
      <w:r>
        <w:rPr>
          <w:rFonts w:ascii="Calibri" w:cs="Calibri" w:eastAsia="Calibri" w:hAnsi="Calibri"/>
          <w:color w:val="1A1A1A"/>
          <w:sz w:val="22"/>
          <w:szCs w:val="22"/>
        </w:rPr>
        <w:t xml:space="preserve"> merinci capaian konkret.</w:t>
      </w:r>
    </w:p>
    <w:p>
      <w:pPr>
        <w:pStyle w:val="ListParagraph"/>
        <w:keepNext w:val="false"/>
        <w:keepLines/>
        <w:widowControl/>
        <w:numPr>
          <w:ilvl w:val="0"/>
          <w:numId w:val="9"/>
        </w:numPr>
        <w:spacing w:after="70" w:line="280"/>
        <w:jc w:val="both"/>
      </w:pPr>
      <w:r>
        <w:rPr>
          <w:rFonts w:ascii="Calibri" w:cs="Calibri" w:eastAsia="Calibri" w:hAnsi="Calibri"/>
          <w:b/>
          <w:bCs/>
          <w:color w:val="1A1A1A"/>
          <w:sz w:val="22"/>
          <w:szCs w:val="22"/>
        </w:rPr>
        <w:t xml:space="preserve">Hipotesis</w:t>
      </w:r>
      <w:r>
        <w:rPr>
          <w:rFonts w:ascii="Calibri" w:cs="Calibri" w:eastAsia="Calibri" w:hAnsi="Calibri"/>
          <w:color w:val="1A1A1A"/>
          <w:sz w:val="22"/>
          <w:szCs w:val="22"/>
        </w:rPr>
        <w:t xml:space="preserve"> (opsional) untuk penelitian kuantitatif.</w:t>
      </w:r>
    </w:p>
    <w:p>
      <w:pPr>
        <w:keepNext/>
        <w:keepLines/>
        <w:widowControl/>
        <w:spacing w:after="80" w:before="80" w:line="300"/>
        <w:jc w:val="both"/>
      </w:pPr>
      <w:r>
        <w:rPr>
          <w:rFonts w:ascii="Calibri" w:cs="Calibri" w:eastAsia="Calibri" w:hAnsi="Calibri"/>
          <w:b/>
          <w:bCs/>
          <w:color w:val="1A1A1A"/>
          <w:sz w:val="22"/>
          <w:szCs w:val="22"/>
        </w:rPr>
        <w:t xml:space="preserve">VI.1.6 Kesalahan umum dalam menyusun RQ</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Terlalu umum: “Bagaimana mengatasi pencemaran sungai?”</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Tidak terukur: “Apakah sampah itu berbahaya?”</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Tidak relevan dengan data yang dapat dikumpulkan.</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Terlalu banyak: 5–10 RQ dalam satu TA; idealnya 2–3 RQ yang saling terkait.</w:t>
      </w:r>
    </w:p>
    <w:p>
      <w:pPr>
        <w:pStyle w:val="Heading2"/>
        <w:keepNext/>
        <w:keepLines/>
        <w:widowControl/>
        <w:spacing w:after="160" w:before="380"/>
      </w:pPr>
      <w:r>
        <w:rPr>
          <w:rFonts w:ascii="Georgia" w:cs="Georgia" w:eastAsia="Georgia" w:hAnsi="Georgia"/>
          <w:b/>
          <w:bCs/>
          <w:color w:val="1A1A1A"/>
          <w:spacing w:val="10"/>
          <w:sz w:val="25"/>
          <w:szCs w:val="25"/>
        </w:rPr>
        <w:t xml:space="preserve">VI.2 Contoh Research Question (RQ)</w:t>
      </w:r>
    </w:p>
    <w:p>
      <w:pPr>
        <w:keepNext/>
        <w:keepLines/>
        <w:widowControl/>
        <w:spacing w:after="80" w:before="80" w:line="300"/>
        <w:jc w:val="both"/>
      </w:pPr>
      <w:r>
        <w:rPr>
          <w:rFonts w:ascii="Calibri" w:cs="Calibri" w:eastAsia="Calibri" w:hAnsi="Calibri"/>
          <w:b/>
          <w:bCs/>
          <w:color w:val="1A1A1A"/>
          <w:sz w:val="22"/>
          <w:szCs w:val="22"/>
        </w:rPr>
        <w:t xml:space="preserve">VI.2.1 Penelitian laboratorium (AL) – ozonasi berkatalis</w:t>
      </w:r>
    </w:p>
    <w:p>
      <w:pPr>
        <w:keepNext w:val="false"/>
        <w:keepLines/>
        <w:widowControl/>
        <w:spacing w:after="140" w:before="0" w:line="300"/>
        <w:jc w:val="both"/>
      </w:pPr>
      <w:r>
        <w:rPr>
          <w:rFonts w:ascii="Calibri" w:cs="Calibri" w:eastAsia="Calibri" w:hAnsi="Calibri"/>
          <w:b/>
          <w:bCs/>
          <w:color w:val="1A1A1A"/>
          <w:sz w:val="22"/>
          <w:szCs w:val="22"/>
        </w:rPr>
        <w:t xml:space="preserve">Masalah yang dihadapi.</w:t>
      </w:r>
      <w:r>
        <w:rPr>
          <w:rFonts w:ascii="Calibri" w:cs="Calibri" w:eastAsia="Calibri" w:hAnsi="Calibri"/>
          <w:color w:val="1A1A1A"/>
          <w:sz w:val="22"/>
          <w:szCs w:val="22"/>
        </w:rPr>
        <w:t xml:space="preserve"> Air limbah pewarnaan tekstil sering gagal memenuhi baku mutu warna dan COD. Ozonasi tunggal cepat menghilangkan warna tetapi mineralisasinya terbatas, sedangkan TA terdahulu baru menguji larutan zat warna tunggal.</w:t>
      </w:r>
    </w:p>
    <w:p>
      <w:pPr>
        <w:keepNext/>
        <w:keepLines/>
        <w:widowControl/>
        <w:spacing w:after="140" w:before="0" w:line="300"/>
        <w:jc w:val="both"/>
      </w:pPr>
      <w:r>
        <w:rPr>
          <w:rFonts w:ascii="Calibri" w:cs="Calibri" w:eastAsia="Calibri" w:hAnsi="Calibri"/>
          <w:b/>
          <w:bCs/>
          <w:color w:val="1A1A1A"/>
          <w:sz w:val="22"/>
          <w:szCs w:val="22"/>
        </w:rPr>
        <w:t xml:space="preserve">Kerangka berpikir ilmiah.</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Kondisi nyata: warna dan COD efluen tinggi.</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Solusi yang ada: ozonasi tunggal, efektif untuk warna saja.</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Alternatif: katalis karbon aktif dan UV meningkatkan pembentukan radikal hidroksil.</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Asumsi: jika radikal meningkat, penyisihan COD dan rasio BOD/COD akan naik dibanding ozonasi tunggal.</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Research Question (RQ)</w:t>
            </w:r>
          </w:p>
          <w:p>
            <w:pPr>
              <w:spacing w:after="60" w:line="270"/>
              <w:jc w:val="both"/>
            </w:pPr>
            <w:r>
              <w:rPr>
                <w:rFonts w:ascii="Calibri" w:cs="Calibri" w:eastAsia="Calibri" w:hAnsi="Calibri"/>
                <w:color w:val="1A1A1A"/>
                <w:sz w:val="20"/>
                <w:szCs w:val="20"/>
              </w:rPr>
              <w:t xml:space="preserve">Bagaimana perbedaan efisiensi penyisihan warna dan COD serta perubahan rasio BOD/COD antara ozonasi tunggal, O₃/KA, O₃/UV, dan O₃/KA/UV pada pH 3, 7, dan 11 untuk air limbah pewarnaan aktual?</w:t>
            </w:r>
          </w:p>
        </w:tc>
      </w:tr>
    </w:tbl>
    <w:p>
      <w:pPr>
        <w:spacing w:after="140"/>
      </w:pPr>
    </w:p>
    <w:p>
      <w:pPr>
        <w:keepNext/>
        <w:keepLines/>
        <w:widowControl/>
        <w:spacing w:after="140" w:before="0" w:line="300"/>
        <w:jc w:val="both"/>
      </w:pPr>
      <w:r>
        <w:rPr>
          <w:rFonts w:ascii="Calibri" w:cs="Calibri" w:eastAsia="Calibri" w:hAnsi="Calibri"/>
          <w:b/>
          <w:bCs/>
          <w:color w:val="1A1A1A"/>
          <w:sz w:val="22"/>
          <w:szCs w:val="22"/>
        </w:rPr>
        <w:t xml:space="preserve">Kesalahan yang mungkin terjadi dalam merancang penelitian: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RQ hanya menyebut “efektif” tanpa parameter (warna, COD, TOC, BOD/COD).</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Tidak ada pembanding (ozonasi tunggal) sehingga peran katalis tidak terbukti.</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Dosis ozon tidak diukur, sehingga hasil tidak dapat direplikasi.</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Tanpa replikasi dan uji statistik, perbedaan antar konfigurasi tidak dapat disimpulkan.</w:t>
      </w:r>
    </w:p>
    <w:p>
      <w:pPr>
        <w:keepNext/>
        <w:keepLines/>
        <w:widowControl/>
        <w:spacing w:after="80" w:before="80" w:line="300"/>
        <w:jc w:val="both"/>
      </w:pPr>
      <w:r>
        <w:rPr>
          <w:rFonts w:ascii="Calibri" w:cs="Calibri" w:eastAsia="Calibri" w:hAnsi="Calibri"/>
          <w:b/>
          <w:bCs/>
          <w:color w:val="1A1A1A"/>
          <w:sz w:val="22"/>
          <w:szCs w:val="22"/>
        </w:rPr>
        <w:t xml:space="preserve">VI.2.2 Penelitian laboratorium (SP) – biokonversi BSF</w:t>
      </w:r>
    </w:p>
    <w:p>
      <w:pPr>
        <w:keepNext w:val="false"/>
        <w:keepLines/>
        <w:widowControl/>
        <w:spacing w:after="140" w:before="0" w:line="300"/>
        <w:jc w:val="both"/>
      </w:pPr>
      <w:r>
        <w:rPr>
          <w:rFonts w:ascii="Calibri" w:cs="Calibri" w:eastAsia="Calibri" w:hAnsi="Calibri"/>
          <w:b/>
          <w:bCs/>
          <w:color w:val="1A1A1A"/>
          <w:sz w:val="22"/>
          <w:szCs w:val="22"/>
        </w:rPr>
        <w:t xml:space="preserve">Masalah yang dihadapi.</w:t>
      </w:r>
      <w:r>
        <w:rPr>
          <w:rFonts w:ascii="Calibri" w:cs="Calibri" w:eastAsia="Calibri" w:hAnsi="Calibri"/>
          <w:color w:val="1A1A1A"/>
          <w:sz w:val="22"/>
          <w:szCs w:val="22"/>
        </w:rPr>
        <w:t xml:space="preserve"> Lumpur tinja memiliki nilai nutrisi rendah bagi larva BSF sehingga reduksi massa dan pertumbuhan larva kurang optimal, sementara aspek higienitas residu jarang dikaji.</w:t>
      </w:r>
    </w:p>
    <w:p>
      <w:pPr>
        <w:keepNext/>
        <w:keepLines/>
        <w:widowControl/>
        <w:spacing w:after="140" w:before="0" w:line="300"/>
        <w:jc w:val="both"/>
      </w:pPr>
      <w:r>
        <w:rPr>
          <w:rFonts w:ascii="Calibri" w:cs="Calibri" w:eastAsia="Calibri" w:hAnsi="Calibri"/>
          <w:b/>
          <w:bCs/>
          <w:color w:val="1A1A1A"/>
          <w:sz w:val="22"/>
          <w:szCs w:val="22"/>
        </w:rPr>
        <w:t xml:space="preserve">Kerangka berpikir ilmiah.</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Masalah: kinerja biokonversi lumpur tinja murni rendah.</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Teori: larva membutuhkan pakan dengan protein dan karbohidrat mudah cerna.</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Celah: rasio ko-substrat optimum dan reduksi patogen belum dikaji bersamaan.</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Asumsi: penambahan sampah organik meningkatkan WRI dan reduksi E. coli.</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Research Question (RQ)</w:t>
            </w:r>
          </w:p>
          <w:p>
            <w:pPr>
              <w:spacing w:after="60" w:line="270"/>
              <w:jc w:val="both"/>
            </w:pPr>
            <w:r>
              <w:rPr>
                <w:rFonts w:ascii="Calibri" w:cs="Calibri" w:eastAsia="Calibri" w:hAnsi="Calibri"/>
                <w:color w:val="1A1A1A"/>
                <w:sz w:val="20"/>
                <w:szCs w:val="20"/>
              </w:rPr>
              <w:t xml:space="preserve">Pada rasio lumpur tinja terhadap sampah organik berapa (100:0, 75:25, 50:50) indeks reduksi limbah dan biomassa larva BSF mencapai maksimum, dan berapa reduksi E. coli pada residunya?</w:t>
            </w:r>
          </w:p>
        </w:tc>
      </w:tr>
    </w:tbl>
    <w:p>
      <w:pPr>
        <w:spacing w:after="140"/>
      </w:pPr>
    </w:p>
    <w:p>
      <w:pPr>
        <w:keepNext/>
        <w:keepLines/>
        <w:widowControl/>
        <w:spacing w:after="140" w:before="0" w:line="300"/>
        <w:jc w:val="both"/>
      </w:pPr>
      <w:r>
        <w:rPr>
          <w:rFonts w:ascii="Calibri" w:cs="Calibri" w:eastAsia="Calibri" w:hAnsi="Calibri"/>
          <w:b/>
          <w:bCs/>
          <w:color w:val="1A1A1A"/>
          <w:sz w:val="22"/>
          <w:szCs w:val="22"/>
        </w:rPr>
        <w:t xml:space="preserve">Kesalahan yang mungkin terjadi dalam merancang penelitian: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Tidak mengontrol kadar air pakan sehingga hasil bias.</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Umur dan jumlah larva awal tidak seragam.</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Hanya mengukur massa tanpa parameter higienitas.</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Tidak menyertakan kontrol tanpa larva.</w:t>
      </w:r>
    </w:p>
    <w:p>
      <w:pPr>
        <w:keepNext/>
        <w:keepLines/>
        <w:widowControl/>
        <w:spacing w:after="80" w:before="80" w:line="300"/>
        <w:jc w:val="both"/>
      </w:pPr>
      <w:r>
        <w:rPr>
          <w:rFonts w:ascii="Calibri" w:cs="Calibri" w:eastAsia="Calibri" w:hAnsi="Calibri"/>
          <w:b/>
          <w:bCs/>
          <w:color w:val="1A1A1A"/>
          <w:sz w:val="22"/>
          <w:szCs w:val="22"/>
        </w:rPr>
        <w:t xml:space="preserve">VI.2.3 Penelitian lapangan (KU/KL) – PM2,5 ruang kelas</w:t>
      </w:r>
    </w:p>
    <w:p>
      <w:pPr>
        <w:keepNext w:val="false"/>
        <w:keepLines/>
        <w:widowControl/>
        <w:spacing w:after="140" w:before="0" w:line="300"/>
        <w:jc w:val="both"/>
      </w:pPr>
      <w:r>
        <w:rPr>
          <w:rFonts w:ascii="Calibri" w:cs="Calibri" w:eastAsia="Calibri" w:hAnsi="Calibri"/>
          <w:b/>
          <w:bCs/>
          <w:color w:val="1A1A1A"/>
          <w:sz w:val="22"/>
          <w:szCs w:val="22"/>
        </w:rPr>
        <w:t xml:space="preserve">Masalah yang dihadapi.</w:t>
      </w:r>
      <w:r>
        <w:rPr>
          <w:rFonts w:ascii="Calibri" w:cs="Calibri" w:eastAsia="Calibri" w:hAnsi="Calibri"/>
          <w:color w:val="1A1A1A"/>
          <w:sz w:val="22"/>
          <w:szCs w:val="22"/>
        </w:rPr>
        <w:t xml:space="preserve"> Sekolah di tepi jalan raya berpotensi memiliki konsentrasi PM2,5 tinggi di dalam kelas, padahal anak termasuk kelompok rentan. Pemantauan yang ada umumnya hanya di udara ambien.</w:t>
      </w:r>
    </w:p>
    <w:p>
      <w:pPr>
        <w:keepNext/>
        <w:keepLines/>
        <w:widowControl/>
        <w:spacing w:after="140" w:before="0" w:line="300"/>
        <w:jc w:val="both"/>
      </w:pPr>
      <w:r>
        <w:rPr>
          <w:rFonts w:ascii="Calibri" w:cs="Calibri" w:eastAsia="Calibri" w:hAnsi="Calibri"/>
          <w:b/>
          <w:bCs/>
          <w:color w:val="1A1A1A"/>
          <w:sz w:val="22"/>
          <w:szCs w:val="22"/>
        </w:rPr>
        <w:t xml:space="preserve">Kerangka berpikir ilmiah.</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Masalah nyata: dugaan pajanan PM2,5 tinggi pada siswa.</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Pengetahuan dasar: PM2,5 dapat mencapai alveoli dan berdampak pada fungsi paru.</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Celah: data dalam kelas dan faktor penentunya belum tersedia.</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Asumsi: jarak ke jalan, ventilasi, dan kepadatan kelas memengaruhi konsentrasi PM2,5.</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Research Question (RQ)</w:t>
            </w:r>
          </w:p>
          <w:p>
            <w:pPr>
              <w:spacing w:after="60" w:line="270"/>
              <w:jc w:val="both"/>
            </w:pPr>
            <w:r>
              <w:rPr>
                <w:rFonts w:ascii="Calibri" w:cs="Calibri" w:eastAsia="Calibri" w:hAnsi="Calibri"/>
                <w:color w:val="1A1A1A"/>
                <w:sz w:val="20"/>
                <w:szCs w:val="20"/>
              </w:rPr>
              <w:t xml:space="preserve">Bagaimana konsentrasi dan rasio indoor/outdoor PM2,5 di ruang kelas sekolah dasar selama jam sekolah, faktor kelas apa yang paling berpengaruh, dan berapa nilai risiko (RQ) pajanan pada siswa?</w:t>
            </w:r>
          </w:p>
        </w:tc>
      </w:tr>
    </w:tbl>
    <w:p>
      <w:pPr>
        <w:spacing w:after="140"/>
      </w:pPr>
    </w:p>
    <w:p>
      <w:pPr>
        <w:keepNext/>
        <w:keepLines/>
        <w:widowControl/>
        <w:spacing w:after="140" w:before="0" w:line="300"/>
        <w:jc w:val="both"/>
      </w:pPr>
      <w:r>
        <w:rPr>
          <w:rFonts w:ascii="Calibri" w:cs="Calibri" w:eastAsia="Calibri" w:hAnsi="Calibri"/>
          <w:b/>
          <w:bCs/>
          <w:color w:val="1A1A1A"/>
          <w:sz w:val="22"/>
          <w:szCs w:val="22"/>
        </w:rPr>
        <w:t xml:space="preserve">Kesalahan yang mungkin terjadi dalam merancang penelitian: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Sensor murah tidak dikalibrasi terhadap metode referensi.</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Pengukuran hanya satu hari sehingga variasi harian tidak tertangkap.</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Tidak mengukur udara luar sebagai pembanding.</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Tidak meminta izin sekolah dan persetujuan orang tua.</w:t>
      </w:r>
    </w:p>
    <w:p>
      <w:pPr>
        <w:keepNext/>
        <w:keepLines/>
        <w:widowControl/>
        <w:spacing w:after="80" w:before="80" w:line="300"/>
        <w:jc w:val="both"/>
      </w:pPr>
      <w:r>
        <w:rPr>
          <w:rFonts w:ascii="Calibri" w:cs="Calibri" w:eastAsia="Calibri" w:hAnsi="Calibri"/>
          <w:b/>
          <w:bCs/>
          <w:color w:val="1A1A1A"/>
          <w:sz w:val="22"/>
          <w:szCs w:val="22"/>
        </w:rPr>
        <w:t xml:space="preserve">VI.2.4 Penelitian lapangan (AL) – mikroplastik di IPAL</w:t>
      </w:r>
    </w:p>
    <w:p>
      <w:pPr>
        <w:keepNext w:val="false"/>
        <w:keepLines/>
        <w:widowControl/>
        <w:spacing w:after="140" w:before="0" w:line="300"/>
        <w:jc w:val="both"/>
      </w:pPr>
      <w:r>
        <w:rPr>
          <w:rFonts w:ascii="Calibri" w:cs="Calibri" w:eastAsia="Calibri" w:hAnsi="Calibri"/>
          <w:b/>
          <w:bCs/>
          <w:color w:val="1A1A1A"/>
          <w:sz w:val="22"/>
          <w:szCs w:val="22"/>
        </w:rPr>
        <w:t xml:space="preserve">Masalah yang dihadapi.</w:t>
      </w:r>
      <w:r>
        <w:rPr>
          <w:rFonts w:ascii="Calibri" w:cs="Calibri" w:eastAsia="Calibri" w:hAnsi="Calibri"/>
          <w:color w:val="1A1A1A"/>
          <w:sz w:val="22"/>
          <w:szCs w:val="22"/>
        </w:rPr>
        <w:t xml:space="preserve"> IPAL komunal menerima air limbah yang mengandung mikroplastik dari cucian dan produk rumah tangga, tetapi efisiensi penyisihannya belum diketahui.</w:t>
      </w:r>
    </w:p>
    <w:p>
      <w:pPr>
        <w:keepNext/>
        <w:keepLines/>
        <w:widowControl/>
        <w:spacing w:after="140" w:before="0" w:line="300"/>
        <w:jc w:val="both"/>
      </w:pPr>
      <w:r>
        <w:rPr>
          <w:rFonts w:ascii="Calibri" w:cs="Calibri" w:eastAsia="Calibri" w:hAnsi="Calibri"/>
          <w:b/>
          <w:bCs/>
          <w:color w:val="1A1A1A"/>
          <w:sz w:val="22"/>
          <w:szCs w:val="22"/>
        </w:rPr>
        <w:t xml:space="preserve">Kerangka berpikir ilmiah.</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Masalah: mikroplastik lolos ke badan air.</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Teori: unit sedimentasi dan biofilm dapat menahan sebagian partikel.</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Celah: data kelimpahan dan penyisihan per unit IPAL komunal masih terbatas.</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Asumsi: penyisihan terbesar terjadi pada unit pengendapan awal.</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Research Question (RQ)</w:t>
            </w:r>
          </w:p>
          <w:p>
            <w:pPr>
              <w:spacing w:after="60" w:line="270"/>
              <w:jc w:val="both"/>
            </w:pPr>
            <w:r>
              <w:rPr>
                <w:rFonts w:ascii="Calibri" w:cs="Calibri" w:eastAsia="Calibri" w:hAnsi="Calibri"/>
                <w:color w:val="1A1A1A"/>
                <w:sz w:val="20"/>
                <w:szCs w:val="20"/>
              </w:rPr>
              <w:t xml:space="preserve">Berapa kelimpahan, karakteristik (bentuk, ukuran, polimer), dan efisiensi penyisihan mikroplastik pada setiap unit IPAL komunal?</w:t>
            </w:r>
          </w:p>
        </w:tc>
      </w:tr>
    </w:tbl>
    <w:p>
      <w:pPr>
        <w:spacing w:after="140"/>
      </w:pPr>
    </w:p>
    <w:p>
      <w:pPr>
        <w:keepNext/>
        <w:keepLines/>
        <w:widowControl/>
        <w:spacing w:after="140" w:before="0" w:line="300"/>
        <w:jc w:val="both"/>
      </w:pPr>
      <w:r>
        <w:rPr>
          <w:rFonts w:ascii="Calibri" w:cs="Calibri" w:eastAsia="Calibri" w:hAnsi="Calibri"/>
          <w:b/>
          <w:bCs/>
          <w:color w:val="1A1A1A"/>
          <w:sz w:val="22"/>
          <w:szCs w:val="22"/>
        </w:rPr>
        <w:t xml:space="preserve">Kesalahan yang mungkin terjadi dalam merancang penelitian: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Kontaminasi silang dari peralatan plastik dan serat pakaian tanpa blank lapangan.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Volume sampel terlalu kecil untuk kelimpahan rendah.</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Identifikasi polimer hanya visual tanpa verifikasi FTIR.</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Sampling hanya sekali tanpa memperhatikan fluktuasi harian.</w:t>
      </w:r>
    </w:p>
    <w:p>
      <w:pPr>
        <w:keepNext/>
        <w:keepLines/>
        <w:widowControl/>
        <w:spacing w:after="80" w:before="80" w:line="300"/>
        <w:jc w:val="both"/>
      </w:pPr>
      <w:r>
        <w:rPr>
          <w:rFonts w:ascii="Calibri" w:cs="Calibri" w:eastAsia="Calibri" w:hAnsi="Calibri"/>
          <w:b/>
          <w:bCs/>
          <w:color w:val="1A1A1A"/>
          <w:sz w:val="22"/>
          <w:szCs w:val="22"/>
        </w:rPr>
        <w:t xml:space="preserve">VI.2.5 Penelitian pemodelan (SDA) – QUAL2K</w:t>
      </w:r>
    </w:p>
    <w:p>
      <w:pPr>
        <w:keepNext w:val="false"/>
        <w:keepLines/>
        <w:widowControl/>
        <w:spacing w:after="140" w:before="0" w:line="300"/>
        <w:jc w:val="both"/>
      </w:pPr>
      <w:r>
        <w:rPr>
          <w:rFonts w:ascii="Calibri" w:cs="Calibri" w:eastAsia="Calibri" w:hAnsi="Calibri"/>
          <w:b/>
          <w:bCs/>
          <w:color w:val="1A1A1A"/>
          <w:sz w:val="22"/>
          <w:szCs w:val="22"/>
        </w:rPr>
        <w:t xml:space="preserve">Masalah yang dihadapi.</w:t>
      </w:r>
      <w:r>
        <w:rPr>
          <w:rFonts w:ascii="Calibri" w:cs="Calibri" w:eastAsia="Calibri" w:hAnsi="Calibri"/>
          <w:color w:val="1A1A1A"/>
          <w:sz w:val="22"/>
          <w:szCs w:val="22"/>
        </w:rPr>
        <w:t xml:space="preserve"> Ruas sungai perkotaan mengalami DO rendah pada musim kemarau. Pengambil kebijakan memerlukan target pengurangan beban yang terukur.</w:t>
      </w:r>
    </w:p>
    <w:p>
      <w:pPr>
        <w:keepNext/>
        <w:keepLines/>
        <w:widowControl/>
        <w:spacing w:after="140" w:before="0" w:line="300"/>
        <w:jc w:val="both"/>
      </w:pPr>
      <w:r>
        <w:rPr>
          <w:rFonts w:ascii="Calibri" w:cs="Calibri" w:eastAsia="Calibri" w:hAnsi="Calibri"/>
          <w:b/>
          <w:bCs/>
          <w:color w:val="1A1A1A"/>
          <w:sz w:val="22"/>
          <w:szCs w:val="22"/>
        </w:rPr>
        <w:t xml:space="preserve">Kerangka berpikir ilmiah.</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Masalah nyata: DO di bawah baku mutu kelas air.</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Teori: DO dipengaruhi beban BOD, reaerasi, dan debit.</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Alat analisis: QUAL2K, dikalibrasi dengan data lapangan.</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Asumsi: pengurangan beban sumber titik utama menaikkan DO minimum.</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Research Question (RQ)</w:t>
            </w:r>
          </w:p>
          <w:p>
            <w:pPr>
              <w:spacing w:after="60" w:line="270"/>
              <w:jc w:val="both"/>
            </w:pPr>
            <w:r>
              <w:rPr>
                <w:rFonts w:ascii="Calibri" w:cs="Calibri" w:eastAsia="Calibri" w:hAnsi="Calibri"/>
                <w:color w:val="1A1A1A"/>
                <w:sz w:val="20"/>
                <w:szCs w:val="20"/>
              </w:rPr>
              <w:t xml:space="preserve">Berapa persentase pengurangan beban BOD (30%, 50%, 70%) yang diperlukan agar DO minimum di sepanjang ruas studi memenuhi baku mutu kelas air, berdasarkan model QUAL2K yang telah dikalibrasi dan divalidasi?</w:t>
            </w:r>
          </w:p>
        </w:tc>
      </w:tr>
    </w:tbl>
    <w:p>
      <w:pPr>
        <w:spacing w:after="140"/>
      </w:pPr>
    </w:p>
    <w:p>
      <w:pPr>
        <w:keepNext/>
        <w:keepLines/>
        <w:widowControl/>
        <w:spacing w:after="140" w:before="0" w:line="300"/>
        <w:jc w:val="both"/>
      </w:pPr>
      <w:r>
        <w:rPr>
          <w:rFonts w:ascii="Calibri" w:cs="Calibri" w:eastAsia="Calibri" w:hAnsi="Calibri"/>
          <w:b/>
          <w:bCs/>
          <w:color w:val="1A1A1A"/>
          <w:sz w:val="22"/>
          <w:szCs w:val="22"/>
        </w:rPr>
        <w:t xml:space="preserve">Kesalahan yang mungkin terjadi dalam merancang penelitian: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Koefisien kinetika hanya diambil dari literatur tanpa kalibrasi.</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Data hanya satu kondisi debit sehingga validasi tidak independen.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Beban sumber non-titik diabaikan.</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Skenario tidak realistis secara teknis maupun kelembagaan.</w:t>
      </w:r>
    </w:p>
    <w:p>
      <w:pPr>
        <w:keepNext/>
        <w:keepLines/>
        <w:widowControl/>
        <w:spacing w:after="80" w:before="80" w:line="300"/>
        <w:jc w:val="both"/>
      </w:pPr>
      <w:r>
        <w:rPr>
          <w:rFonts w:ascii="Calibri" w:cs="Calibri" w:eastAsia="Calibri" w:hAnsi="Calibri"/>
          <w:b/>
          <w:bCs/>
          <w:color w:val="1A1A1A"/>
          <w:sz w:val="22"/>
          <w:szCs w:val="22"/>
        </w:rPr>
        <w:t xml:space="preserve">VI.2.6 Penelitian pemodelan (KU) – AERMOD</w:t>
      </w:r>
    </w:p>
    <w:p>
      <w:pPr>
        <w:keepNext w:val="false"/>
        <w:keepLines/>
        <w:widowControl/>
        <w:spacing w:after="140" w:before="0" w:line="300"/>
        <w:jc w:val="both"/>
      </w:pPr>
      <w:r>
        <w:rPr>
          <w:rFonts w:ascii="Calibri" w:cs="Calibri" w:eastAsia="Calibri" w:hAnsi="Calibri"/>
          <w:b/>
          <w:bCs/>
          <w:color w:val="1A1A1A"/>
          <w:sz w:val="22"/>
          <w:szCs w:val="22"/>
        </w:rPr>
        <w:t xml:space="preserve">Masalah yang dihadapi.</w:t>
      </w:r>
      <w:r>
        <w:rPr>
          <w:rFonts w:ascii="Calibri" w:cs="Calibri" w:eastAsia="Calibri" w:hAnsi="Calibri"/>
          <w:color w:val="1A1A1A"/>
          <w:sz w:val="22"/>
          <w:szCs w:val="22"/>
        </w:rPr>
        <w:t xml:space="preserve"> Sumber titik industri dan sektor lain berkontribusi pada kualitas udara ambien kota, tetapi kontribusi relatif tiap sektor belum dipetakan.</w:t>
      </w:r>
    </w:p>
    <w:p>
      <w:pPr>
        <w:keepNext/>
        <w:keepLines/>
        <w:widowControl/>
        <w:spacing w:after="140" w:before="0" w:line="300"/>
        <w:jc w:val="both"/>
      </w:pPr>
      <w:r>
        <w:rPr>
          <w:rFonts w:ascii="Calibri" w:cs="Calibri" w:eastAsia="Calibri" w:hAnsi="Calibri"/>
          <w:b/>
          <w:bCs/>
          <w:color w:val="1A1A1A"/>
          <w:sz w:val="22"/>
          <w:szCs w:val="22"/>
        </w:rPr>
        <w:t xml:space="preserve">Kerangka berpikir ilmiah.</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Masalah: konsentrasi PM2,5 dan NO₂ ambien tinggi.</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Teori: konsentrasi permukaan bergantung pada emisi, meteorologi, dan karakteristik sumber.</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Alat: inventarisasi emisi + AERMOD.</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Asumsi: sektor transportasi mendominasi konsentrasi di pusat kota, industri di sekitar kawasan industri.</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Research Question (RQ)</w:t>
            </w:r>
          </w:p>
          <w:p>
            <w:pPr>
              <w:spacing w:after="60" w:line="270"/>
              <w:jc w:val="both"/>
            </w:pPr>
            <w:r>
              <w:rPr>
                <w:rFonts w:ascii="Calibri" w:cs="Calibri" w:eastAsia="Calibri" w:hAnsi="Calibri"/>
                <w:color w:val="1A1A1A"/>
                <w:sz w:val="20"/>
                <w:szCs w:val="20"/>
              </w:rPr>
              <w:t xml:space="preserve">Bagaimana sebaran konsentrasi CO, SO₂, NO₂, PM10, dan PM2,5 dari sektor transportasi, industri, dan rumah tangga, serta sektor mana yang paling berkontribusi terhadap konsentrasi maksimum, berdasarkan simulasi AERMOD?</w:t>
            </w:r>
          </w:p>
        </w:tc>
      </w:tr>
    </w:tbl>
    <w:p>
      <w:pPr>
        <w:spacing w:after="140"/>
      </w:pPr>
    </w:p>
    <w:p>
      <w:pPr>
        <w:keepNext/>
        <w:keepLines/>
        <w:widowControl/>
        <w:spacing w:after="140" w:before="0" w:line="300"/>
        <w:jc w:val="both"/>
      </w:pPr>
      <w:r>
        <w:rPr>
          <w:rFonts w:ascii="Calibri" w:cs="Calibri" w:eastAsia="Calibri" w:hAnsi="Calibri"/>
          <w:b/>
          <w:bCs/>
          <w:color w:val="1A1A1A"/>
          <w:sz w:val="22"/>
          <w:szCs w:val="22"/>
        </w:rPr>
        <w:t xml:space="preserve">Kesalahan yang mungkin terjadi dalam merancang penelitian: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Data meteorologi kurang dari satu tahun.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Faktor emisi tidak sesuai kondisi lokal.</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Model tidak divalidasi dengan data stasiun pemantau.</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Arah angin dominan dan topografi diabaikan.</w:t>
      </w:r>
    </w:p>
    <w:p>
      <w:pPr>
        <w:pStyle w:val="Heading2"/>
        <w:keepNext/>
        <w:keepLines/>
        <w:widowControl/>
        <w:spacing w:after="160" w:before="380"/>
      </w:pPr>
      <w:r>
        <w:rPr>
          <w:rFonts w:ascii="Georgia" w:cs="Georgia" w:eastAsia="Georgia" w:hAnsi="Georgia"/>
          <w:b/>
          <w:bCs/>
          <w:color w:val="1A1A1A"/>
          <w:spacing w:val="10"/>
          <w:sz w:val="25"/>
          <w:szCs w:val="25"/>
        </w:rPr>
        <w:t xml:space="preserve">VI.3 Diagram Alir Penelitian</w:t>
      </w:r>
    </w:p>
    <w:p>
      <w:pPr>
        <w:keepNext w:val="false"/>
        <w:keepLines/>
        <w:widowControl/>
        <w:spacing w:after="140" w:before="0" w:line="300"/>
        <w:jc w:val="both"/>
      </w:pPr>
      <w:r>
        <w:rPr>
          <w:rFonts w:ascii="Calibri" w:cs="Calibri" w:eastAsia="Calibri" w:hAnsi="Calibri"/>
          <w:color w:val="1A1A1A"/>
          <w:sz w:val="22"/>
          <w:szCs w:val="22"/>
        </w:rPr>
        <w:t xml:space="preserve">Penelitian terdiri atas banyak tahapan yang saling berkaitan. Diagram alir berfungsi sebagai peta jalan yang memperlihatkan hubungan antara masalah, RQ, metodologi, analisis, dan kesimpulan (Gambar VI.1).</w:t>
      </w:r>
    </w:p>
    <w:p>
      <w:pPr>
        <w:keepNext/>
        <w:spacing w:after="80" w:before="120"/>
        <w:jc w:val="center"/>
      </w:pPr>
      <w:r>
        <w:drawing>
          <wp:inline distT="0" distB="0" distL="0" distR="0">
            <wp:extent cx="4500562" cy="395299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00562" cy="3952994"/>
                    </a:xfrm>
                    <a:prstGeom prst="rect">
                      <a:avLst/>
                    </a:prstGeom>
                  </pic:spPr>
                </pic:pic>
              </a:graphicData>
            </a:graphic>
          </wp:inline>
        </w:drawing>
      </w:r>
    </w:p>
    <w:p>
      <w:pPr>
        <w:spacing w:after="200"/>
        <w:jc w:val="center"/>
      </w:pPr>
      <w:r>
        <w:rPr>
          <w:rFonts w:ascii="Calibri" w:cs="Calibri" w:eastAsia="Calibri" w:hAnsi="Calibri"/>
          <w:b/>
          <w:bCs/>
          <w:color w:val="1A1A1A"/>
          <w:sz w:val="20"/>
          <w:szCs w:val="20"/>
        </w:rPr>
        <w:t xml:space="preserve">Gambar VI.1 Diagram alir umum penelitian Tugas Akhir</w:t>
      </w:r>
    </w:p>
    <w:p>
      <w:pPr>
        <w:keepNext/>
        <w:keepLines/>
        <w:widowControl/>
        <w:spacing w:after="140" w:before="0" w:line="300"/>
        <w:jc w:val="both"/>
      </w:pPr>
      <w:r>
        <w:rPr>
          <w:rFonts w:ascii="Calibri" w:cs="Calibri" w:eastAsia="Calibri" w:hAnsi="Calibri"/>
          <w:color w:val="1A1A1A"/>
          <w:sz w:val="22"/>
          <w:szCs w:val="22"/>
        </w:rPr>
        <w:t xml:space="preserve">Manfaat diagram alir:</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Memperjelas alur berpikir dari masalah hingga jawaban.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Membatasi lingkup dan menghindari langkah yang tidak relevan.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Meningkatkan efisiensi waktu dan sumber daya.</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Memudahkan komunikasi dengan pembimbing dan penguji.</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Menjadi instrumen evaluasi bila penelitian menemui kendala.</w:t>
      </w:r>
    </w:p>
    <w:p>
      <w:pPr>
        <w:pStyle w:val="Heading2"/>
        <w:keepNext/>
        <w:keepLines/>
        <w:widowControl/>
        <w:spacing w:after="160" w:before="380"/>
      </w:pPr>
      <w:r>
        <w:rPr>
          <w:rFonts w:ascii="Georgia" w:cs="Georgia" w:eastAsia="Georgia" w:hAnsi="Georgia"/>
          <w:b/>
          <w:bCs/>
          <w:color w:val="1A1A1A"/>
          <w:spacing w:val="10"/>
          <w:sz w:val="25"/>
          <w:szCs w:val="25"/>
        </w:rPr>
        <w:t xml:space="preserve">VI.4 Kesalahan Umum dalam Pembuatan Metodologi Penelitian</w:t>
      </w:r>
    </w:p>
    <w:p>
      <w:pPr>
        <w:keepNext/>
        <w:spacing w:after="100" w:before="120"/>
        <w:jc w:val="center"/>
      </w:pPr>
      <w:r>
        <w:rPr>
          <w:rFonts w:ascii="Calibri" w:cs="Calibri" w:eastAsia="Calibri" w:hAnsi="Calibri"/>
          <w:b/>
          <w:bCs/>
          <w:color w:val="1A1A1A"/>
          <w:sz w:val="20"/>
          <w:szCs w:val="20"/>
        </w:rPr>
        <w:t xml:space="preserve">Tabel VI.1 Kesalahan umum metodologi dan solusinya</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502"/>
        <w:gridCol w:w="3012"/>
        <w:gridCol w:w="2811"/>
        <w:gridCol w:w="3313"/>
      </w:tblGrid>
      <w:tr>
        <w:trPr>
          <w:cantSplit/>
          <w:tblHeader/>
        </w:trPr>
        <w:tc>
          <w:tcPr>
            <w:tcW w:type="dxa" w:w="50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No</w:t>
            </w:r>
          </w:p>
        </w:tc>
        <w:tc>
          <w:tcPr>
            <w:tcW w:type="dxa" w:w="3012"/>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Kesalahan</w:t>
            </w:r>
          </w:p>
        </w:tc>
        <w:tc>
          <w:tcPr>
            <w:tcW w:type="dxa" w:w="28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Akibat</w:t>
            </w:r>
          </w:p>
        </w:tc>
        <w:tc>
          <w:tcPr>
            <w:tcW w:type="dxa" w:w="3313"/>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Solusi</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Metode tidak konsisten dengan RQ</w:t>
            </w:r>
          </w:p>
        </w:tc>
        <w:tc>
          <w:tcPr>
            <w:tcW w:type="dxa" w:w="28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RQ tidak terjawab</w:t>
            </w:r>
          </w:p>
        </w:tc>
        <w:tc>
          <w:tcPr>
            <w:tcW w:type="dxa" w:w="33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Optimasi → laboratorium; kondisi nyata → lapangan; skenario → pemodelan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2</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Variabel tidak didefinisikan</w:t>
            </w:r>
          </w:p>
        </w:tc>
        <w:tc>
          <w:tcPr>
            <w:tcW w:type="dxa" w:w="28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Data kabur, statistik tidak dapat dilakukan</w:t>
            </w:r>
          </w:p>
        </w:tc>
        <w:tc>
          <w:tcPr>
            <w:tcW w:type="dxa" w:w="33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Tulis variabel bebas, terikat, dan kontrol beserta levelnya</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3</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Instrumen dan prosedur tidak terstandar</w:t>
            </w:r>
          </w:p>
        </w:tc>
        <w:tc>
          <w:tcPr>
            <w:tcW w:type="dxa" w:w="28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Validitas diragukan</w:t>
            </w:r>
          </w:p>
        </w:tc>
        <w:tc>
          <w:tcPr>
            <w:tcW w:type="dxa" w:w="33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Cantumkan standar (APHA, SNI, ASTM, NIOSH) lengkap dengan kode metode</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4</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Sampel tidak representatif</w:t>
            </w:r>
          </w:p>
        </w:tc>
        <w:tc>
          <w:tcPr>
            <w:tcW w:type="dxa" w:w="28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Hasil tidak dapat digeneralisasi</w:t>
            </w:r>
          </w:p>
        </w:tc>
        <w:tc>
          <w:tcPr>
            <w:tcW w:type="dxa" w:w="33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Tentukan jumlah dan lokasi sampel berdasarkan kaidah statistik/pedoman</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5</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Replikasi kurang</w:t>
            </w:r>
          </w:p>
        </w:tc>
        <w:tc>
          <w:tcPr>
            <w:tcW w:type="dxa" w:w="28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Hasil tidak reliabel</w:t>
            </w:r>
          </w:p>
        </w:tc>
        <w:tc>
          <w:tcPr>
            <w:tcW w:type="dxa" w:w="33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Minimal triplo di laboratorium; sampling lapangan berulang</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6</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Analisis data tidak sesuai</w:t>
            </w:r>
          </w:p>
        </w:tc>
        <w:tc>
          <w:tcPr>
            <w:tcW w:type="dxa" w:w="28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Kesimpulan tidak sahih</w:t>
            </w:r>
          </w:p>
        </w:tc>
        <w:tc>
          <w:tcPr>
            <w:tcW w:type="dxa" w:w="33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Pilih uji sesuai jenis data (parametrik/nonparametrik)</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7</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Tidak ada QA/QC</w:t>
            </w:r>
          </w:p>
        </w:tc>
        <w:tc>
          <w:tcPr>
            <w:tcW w:type="dxa" w:w="28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Integritas data dipertanyakan</w:t>
            </w:r>
          </w:p>
        </w:tc>
        <w:tc>
          <w:tcPr>
            <w:tcW w:type="dxa" w:w="33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Blank, duplikat, spike, kalibrasi, chain of custody</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8</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Mengabaikan etika</w:t>
            </w:r>
          </w:p>
        </w:tc>
        <w:tc>
          <w:tcPr>
            <w:tcW w:type="dxa" w:w="28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Penelitian dapat ditolak</w:t>
            </w:r>
          </w:p>
        </w:tc>
        <w:tc>
          <w:tcPr>
            <w:tcW w:type="dxa" w:w="33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Izin lokasi, informed consent, kerahasiaan responden, K3</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9</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Jadwal tidak realistis</w:t>
            </w:r>
          </w:p>
        </w:tc>
        <w:tc>
          <w:tcPr>
            <w:tcW w:type="dxa" w:w="28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Penelitian molor</w:t>
            </w:r>
          </w:p>
        </w:tc>
        <w:tc>
          <w:tcPr>
            <w:tcW w:type="dxa" w:w="33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Gantt chart rinci dengan cadangan waktu</w:t>
            </w:r>
          </w:p>
        </w:tc>
      </w:tr>
      <w:tr>
        <w:trPr>
          <w:cantSplit/>
        </w:trPr>
        <w:tc>
          <w:tcPr>
            <w:tcW w:type="dxa" w:w="502"/>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10</w:t>
            </w:r>
          </w:p>
        </w:tc>
        <w:tc>
          <w:tcPr>
            <w:tcW w:type="dxa" w:w="3012"/>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Menyalin metodologi penelitian lain</w:t>
            </w:r>
          </w:p>
        </w:tc>
        <w:tc>
          <w:tcPr>
            <w:tcW w:type="dxa" w:w="28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Tidak kontekstual</w:t>
            </w:r>
          </w:p>
        </w:tc>
        <w:tc>
          <w:tcPr>
            <w:tcW w:type="dxa" w:w="33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Sesuaikan dengan objek, alat, dan tujuan penelitian sendiri</w:t>
            </w:r>
          </w:p>
        </w:tc>
      </w:tr>
    </w:tbl>
    <w:p>
      <w:pPr>
        <w:spacing w:after="160"/>
      </w:pPr>
    </w:p>
    <w:p>
      <w:pPr>
        <w:pStyle w:val="Heading1"/>
        <w:keepNext/>
        <w:keepLines/>
        <w:pageBreakBefore/>
        <w:widowControl/>
        <w:pBdr>
          <w:bottom w:val="single" w:color="1F6B5C" w:sz="6" w:space="14"/>
        </w:pBdr>
        <w:spacing w:after="260" w:before="200"/>
      </w:pPr>
      <w:r>
        <w:rPr>
          <w:rFonts w:ascii="Georgia" w:cs="Georgia" w:eastAsia="Georgia" w:hAnsi="Georgia"/>
          <w:b/>
          <w:bCs/>
          <w:color w:val="1F6B5C"/>
          <w:spacing w:val="60"/>
          <w:sz w:val="21"/>
          <w:szCs w:val="21"/>
        </w:rPr>
        <w:t xml:space="preserve">BAB VII  </w:t>
      </w:r>
      <w:r>
        <w:rPr>
          <w:rFonts w:ascii="Georgia" w:cs="Georgia" w:eastAsia="Georgia" w:hAnsi="Georgia"/>
          <w:b/>
          <w:bCs/>
          <w:color w:val="1A1A1A"/>
          <w:spacing w:val="14"/>
          <w:sz w:val="30"/>
          <w:szCs w:val="30"/>
        </w:rPr>
        <w:t xml:space="preserve">Teknik Pengumpulan Data</w:t>
      </w:r>
    </w:p>
    <w:p>
      <w:pPr>
        <w:pStyle w:val="Heading2"/>
        <w:keepNext/>
        <w:keepLines/>
        <w:widowControl/>
        <w:spacing w:after="160" w:before="380"/>
      </w:pPr>
      <w:r>
        <w:rPr>
          <w:rFonts w:ascii="Georgia" w:cs="Georgia" w:eastAsia="Georgia" w:hAnsi="Georgia"/>
          <w:b/>
          <w:bCs/>
          <w:color w:val="1A1A1A"/>
          <w:spacing w:val="10"/>
          <w:sz w:val="25"/>
          <w:szCs w:val="25"/>
        </w:rPr>
        <w:t xml:space="preserve">VII.1 Definisi dan Pentingnya Pengumpulan Data</w:t>
      </w:r>
    </w:p>
    <w:p>
      <w:pPr>
        <w:keepNext w:val="false"/>
        <w:keepLines/>
        <w:widowControl/>
        <w:spacing w:after="140" w:before="0" w:line="300"/>
        <w:jc w:val="both"/>
      </w:pPr>
      <w:r>
        <w:rPr>
          <w:rFonts w:ascii="Calibri" w:cs="Calibri" w:eastAsia="Calibri" w:hAnsi="Calibri"/>
          <w:color w:val="1A1A1A"/>
          <w:sz w:val="22"/>
          <w:szCs w:val="22"/>
        </w:rPr>
        <w:t xml:space="preserve">Pengumpulan data adalah tahap inti penelitian untuk memperoleh informasi yang akurat, valid, dan relevan dengan RQ. Kualitas data menentukan validitas hasil.</w:t>
      </w:r>
    </w:p>
    <w:p>
      <w:pPr>
        <w:keepNext/>
        <w:keepLines/>
        <w:widowControl/>
        <w:spacing w:after="140" w:before="0" w:line="300"/>
        <w:jc w:val="both"/>
      </w:pPr>
      <w:r>
        <w:rPr>
          <w:rFonts w:ascii="Calibri" w:cs="Calibri" w:eastAsia="Calibri" w:hAnsi="Calibri"/>
          <w:color w:val="1A1A1A"/>
          <w:sz w:val="22"/>
          <w:szCs w:val="22"/>
        </w:rPr>
        <w:t xml:space="preserve">Prinsip utama pengumpulan data:</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Relevansi:</w:t>
      </w:r>
      <w:r>
        <w:rPr>
          <w:rFonts w:ascii="Calibri" w:cs="Calibri" w:eastAsia="Calibri" w:hAnsi="Calibri"/>
          <w:color w:val="1A1A1A"/>
          <w:sz w:val="22"/>
          <w:szCs w:val="22"/>
        </w:rPr>
        <w:t xml:space="preserve"> data menjawab RQ.</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Validitas:</w:t>
      </w:r>
      <w:r>
        <w:rPr>
          <w:rFonts w:ascii="Calibri" w:cs="Calibri" w:eastAsia="Calibri" w:hAnsi="Calibri"/>
          <w:color w:val="1A1A1A"/>
          <w:sz w:val="22"/>
          <w:szCs w:val="22"/>
        </w:rPr>
        <w:t xml:space="preserve"> metode sesuai standar (APHA, SNI, ASTM, NIOSH, EPA).</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Reliabilitas:</w:t>
      </w:r>
      <w:r>
        <w:rPr>
          <w:rFonts w:ascii="Calibri" w:cs="Calibri" w:eastAsia="Calibri" w:hAnsi="Calibri"/>
          <w:color w:val="1A1A1A"/>
          <w:sz w:val="22"/>
          <w:szCs w:val="22"/>
        </w:rPr>
        <w:t xml:space="preserve"> hasil konsisten bila diulang.</w:t>
      </w:r>
    </w:p>
    <w:p>
      <w:pPr>
        <w:pStyle w:val="ListParagraph"/>
        <w:keepNext w:val="false"/>
        <w:keepLines/>
        <w:widowControl/>
        <w:numPr>
          <w:ilvl w:val="0"/>
          <w:numId w:val="9"/>
        </w:numPr>
        <w:spacing w:after="70" w:line="280"/>
        <w:jc w:val="both"/>
      </w:pPr>
      <w:r>
        <w:rPr>
          <w:rFonts w:ascii="Calibri" w:cs="Calibri" w:eastAsia="Calibri" w:hAnsi="Calibri"/>
          <w:b/>
          <w:bCs/>
          <w:color w:val="1A1A1A"/>
          <w:sz w:val="22"/>
          <w:szCs w:val="22"/>
        </w:rPr>
        <w:t xml:space="preserve">Etika:</w:t>
      </w:r>
      <w:r>
        <w:rPr>
          <w:rFonts w:ascii="Calibri" w:cs="Calibri" w:eastAsia="Calibri" w:hAnsi="Calibri"/>
          <w:color w:val="1A1A1A"/>
          <w:sz w:val="22"/>
          <w:szCs w:val="22"/>
        </w:rPr>
        <w:t xml:space="preserve"> sampling berizin, persetujuan responden, dan hak akses data sekunder yang sah.</w:t>
      </w:r>
    </w:p>
    <w:p>
      <w:pPr>
        <w:pStyle w:val="Heading2"/>
        <w:keepNext/>
        <w:keepLines/>
        <w:widowControl/>
        <w:spacing w:after="160" w:before="380"/>
      </w:pPr>
      <w:r>
        <w:rPr>
          <w:rFonts w:ascii="Georgia" w:cs="Georgia" w:eastAsia="Georgia" w:hAnsi="Georgia"/>
          <w:b/>
          <w:bCs/>
          <w:color w:val="1A1A1A"/>
          <w:spacing w:val="10"/>
          <w:sz w:val="25"/>
          <w:szCs w:val="25"/>
        </w:rPr>
        <w:t xml:space="preserve">VII.2 Data Primer</w:t>
      </w:r>
    </w:p>
    <w:p>
      <w:pPr>
        <w:keepNext w:val="false"/>
        <w:keepLines/>
        <w:widowControl/>
        <w:spacing w:after="140" w:before="0" w:line="300"/>
        <w:jc w:val="both"/>
      </w:pPr>
      <w:r>
        <w:rPr>
          <w:rFonts w:ascii="Calibri" w:cs="Calibri" w:eastAsia="Calibri" w:hAnsi="Calibri"/>
          <w:color w:val="1A1A1A"/>
          <w:sz w:val="22"/>
          <w:szCs w:val="22"/>
        </w:rPr>
        <w:t xml:space="preserve">Data primer diperoleh langsung oleh peneliti dari laboratorium, lapangan, atau responden.</w:t>
      </w:r>
    </w:p>
    <w:p>
      <w:pPr>
        <w:keepNext/>
        <w:spacing w:after="100" w:before="120"/>
        <w:jc w:val="center"/>
      </w:pPr>
      <w:r>
        <w:rPr>
          <w:rFonts w:ascii="Calibri" w:cs="Calibri" w:eastAsia="Calibri" w:hAnsi="Calibri"/>
          <w:b/>
          <w:bCs/>
          <w:color w:val="1A1A1A"/>
          <w:sz w:val="20"/>
          <w:szCs w:val="20"/>
        </w:rPr>
        <w:t xml:space="preserve">Tabel VII.1 Jenis dan metode pengumpulan data primer</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1908"/>
        <w:gridCol w:w="3514"/>
        <w:gridCol w:w="4217"/>
      </w:tblGrid>
      <w:tr>
        <w:trPr>
          <w:cantSplit/>
          <w:tblHeader/>
        </w:trPr>
        <w:tc>
          <w:tcPr>
            <w:tcW w:type="dxa" w:w="1908"/>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Jenis</w:t>
            </w:r>
          </w:p>
        </w:tc>
        <w:tc>
          <w:tcPr>
            <w:tcW w:type="dxa" w:w="351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Metode</w:t>
            </w:r>
          </w:p>
        </w:tc>
        <w:tc>
          <w:tcPr>
            <w:tcW w:type="dxa" w:w="4217"/>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Instrumen</w:t>
            </w:r>
          </w:p>
        </w:tc>
      </w:tr>
      <w:tr>
        <w:trPr>
          <w:cantSplit/>
        </w:trPr>
        <w:tc>
          <w:tcPr>
            <w:tcW w:type="dxa" w:w="19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Laboratorium</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Eksperimen batch/kontinu, jar test, uji kolom, uji biokonversi, uji toksisitas</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COD reactor, spektrofotometer, TOC analyzer, AAS/ICP, GC, FTIR, mikroskop</w:t>
            </w:r>
          </w:p>
        </w:tc>
      </w:tr>
      <w:tr>
        <w:trPr>
          <w:cantSplit/>
        </w:trPr>
        <w:tc>
          <w:tcPr>
            <w:tcW w:type="dxa" w:w="19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Lapangan – air</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Grab/composite sampling, pengukuran in situ, pengukuran debit</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Water sampler, multiparameter probe, current meter, GPS</w:t>
            </w:r>
          </w:p>
        </w:tc>
      </w:tr>
      <w:tr>
        <w:trPr>
          <w:cantSplit/>
        </w:trPr>
        <w:tc>
          <w:tcPr>
            <w:tcW w:type="dxa" w:w="19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Lapangan – udara</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Gravimetri, real-time monitoring, passive sampler, personal sampling</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Low-volume sampler, sensor terkalibrasi, passive tube</w:t>
            </w:r>
          </w:p>
        </w:tc>
      </w:tr>
      <w:tr>
        <w:trPr>
          <w:cantSplit/>
        </w:trPr>
        <w:tc>
          <w:tcPr>
            <w:tcW w:type="dxa" w:w="19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Lapangan – padatan</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Sampling timbulan dan komposisi (SNI 19-3964-1994), sampling tanah</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Timbangan, kotak sampling, soil auger</w:t>
            </w:r>
          </w:p>
        </w:tc>
      </w:tr>
      <w:tr>
        <w:trPr>
          <w:cantSplit/>
        </w:trPr>
        <w:tc>
          <w:tcPr>
            <w:tcW w:type="dxa" w:w="19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Lingkungan kerja</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Pengukuran kebisingan, iklim kerja, pencahayaan</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Sound level meter, heat stress meter, lux meter</w:t>
            </w:r>
          </w:p>
        </w:tc>
      </w:tr>
      <w:tr>
        <w:trPr>
          <w:cantSplit/>
        </w:trPr>
        <w:tc>
          <w:tcPr>
            <w:tcW w:type="dxa" w:w="19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Survei sosial</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Kuesioner skala Likert, wawancara, observasi</w:t>
            </w:r>
          </w:p>
        </w:tc>
        <w:tc>
          <w:tcPr>
            <w:tcW w:type="dxa" w:w="421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Kuesioner tervalidasi, panduan wawancara</w:t>
            </w:r>
          </w:p>
        </w:tc>
      </w:tr>
    </w:tbl>
    <w:p>
      <w:pPr>
        <w:spacing w:after="160"/>
      </w:pPr>
    </w:p>
    <w:p>
      <w:pPr>
        <w:keepNext/>
        <w:keepLines/>
        <w:widowControl/>
        <w:spacing w:after="140" w:before="0" w:line="300"/>
        <w:jc w:val="both"/>
      </w:pPr>
      <w:r>
        <w:rPr>
          <w:rFonts w:ascii="Calibri" w:cs="Calibri" w:eastAsia="Calibri" w:hAnsi="Calibri"/>
          <w:b/>
          <w:bCs/>
          <w:color w:val="1A1A1A"/>
          <w:sz w:val="22"/>
          <w:szCs w:val="22"/>
        </w:rPr>
        <w:t xml:space="preserve">Kelebihan:</w:t>
      </w:r>
      <w:r>
        <w:rPr>
          <w:rFonts w:ascii="Calibri" w:cs="Calibri" w:eastAsia="Calibri" w:hAnsi="Calibri"/>
          <w:color w:val="1A1A1A"/>
          <w:sz w:val="22"/>
          <w:szCs w:val="22"/>
        </w:rPr>
        <w:t xml:space="preserve"> sesuai kebutuhan penelitian dan tingkat kepercayaan tinggi. </w:t>
      </w:r>
      <w:r>
        <w:rPr>
          <w:rFonts w:ascii="Calibri" w:cs="Calibri" w:eastAsia="Calibri" w:hAnsi="Calibri"/>
          <w:b/>
          <w:bCs/>
          <w:color w:val="1A1A1A"/>
          <w:sz w:val="22"/>
          <w:szCs w:val="22"/>
        </w:rPr>
        <w:t xml:space="preserve">Kelemahan:</w:t>
      </w:r>
      <w:r>
        <w:rPr>
          <w:rFonts w:ascii="Calibri" w:cs="Calibri" w:eastAsia="Calibri" w:hAnsi="Calibri"/>
          <w:color w:val="1A1A1A"/>
          <w:sz w:val="22"/>
          <w:szCs w:val="22"/>
        </w:rPr>
        <w:t xml:space="preserve"> memerlukan biaya, waktu, dan tenaga lebih besar.</w:t>
      </w:r>
    </w:p>
    <w:p>
      <w:pPr>
        <w:pStyle w:val="Heading2"/>
        <w:keepNext/>
        <w:keepLines/>
        <w:widowControl/>
        <w:spacing w:after="160" w:before="380"/>
      </w:pPr>
      <w:r>
        <w:rPr>
          <w:rFonts w:ascii="Georgia" w:cs="Georgia" w:eastAsia="Georgia" w:hAnsi="Georgia"/>
          <w:b/>
          <w:bCs/>
          <w:color w:val="1A1A1A"/>
          <w:spacing w:val="10"/>
          <w:sz w:val="25"/>
          <w:szCs w:val="25"/>
        </w:rPr>
        <w:t xml:space="preserve">VII.3 Data Sekunder</w:t>
      </w:r>
    </w:p>
    <w:p>
      <w:pPr>
        <w:keepNext w:val="false"/>
        <w:keepLines/>
        <w:widowControl/>
        <w:spacing w:after="140" w:before="0" w:line="300"/>
        <w:jc w:val="both"/>
      </w:pPr>
      <w:r>
        <w:rPr>
          <w:rFonts w:ascii="Calibri" w:cs="Calibri" w:eastAsia="Calibri" w:hAnsi="Calibri"/>
          <w:color w:val="1A1A1A"/>
          <w:sz w:val="22"/>
          <w:szCs w:val="22"/>
        </w:rPr>
        <w:t xml:space="preserve">Data sekunder adalah data yang sudah tersedia dari instansi, publikasi, atau laporan.</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Instansi pemerintah:</w:t>
      </w:r>
      <w:r>
        <w:rPr>
          <w:rFonts w:ascii="Calibri" w:cs="Calibri" w:eastAsia="Calibri" w:hAnsi="Calibri"/>
          <w:color w:val="1A1A1A"/>
          <w:sz w:val="22"/>
          <w:szCs w:val="22"/>
        </w:rPr>
        <w:t xml:space="preserve"> BMKG (meteorologi), KLH/BPLH (PROPER, pemantauan kualitas lingkungan), BPS (demografi), balai wilayah sungai (hidrologi).</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Regulasi:</w:t>
      </w:r>
      <w:r>
        <w:rPr>
          <w:rFonts w:ascii="Calibri" w:cs="Calibri" w:eastAsia="Calibri" w:hAnsi="Calibri"/>
          <w:color w:val="1A1A1A"/>
          <w:sz w:val="22"/>
          <w:szCs w:val="22"/>
        </w:rPr>
        <w:t xml:space="preserve"> baku mutu (PP 22/2021 dan peraturan menteri terkait).</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Peta dan basis data:</w:t>
      </w:r>
      <w:r>
        <w:rPr>
          <w:rFonts w:ascii="Calibri" w:cs="Calibri" w:eastAsia="Calibri" w:hAnsi="Calibri"/>
          <w:color w:val="1A1A1A"/>
          <w:sz w:val="22"/>
          <w:szCs w:val="22"/>
        </w:rPr>
        <w:t xml:space="preserve"> tata guna lahan, geologi, DEM, citra satelit, basis data faktor emisi.</w:t>
      </w:r>
    </w:p>
    <w:p>
      <w:pPr>
        <w:pStyle w:val="ListParagraph"/>
        <w:keepNext w:val="false"/>
        <w:keepLines/>
        <w:widowControl/>
        <w:numPr>
          <w:ilvl w:val="0"/>
          <w:numId w:val="9"/>
        </w:numPr>
        <w:spacing w:after="70" w:line="280"/>
        <w:jc w:val="both"/>
      </w:pPr>
      <w:r>
        <w:rPr>
          <w:rFonts w:ascii="Calibri" w:cs="Calibri" w:eastAsia="Calibri" w:hAnsi="Calibri"/>
          <w:b/>
          <w:bCs/>
          <w:color w:val="1A1A1A"/>
          <w:sz w:val="22"/>
          <w:szCs w:val="22"/>
        </w:rPr>
        <w:t xml:space="preserve">Publikasi:</w:t>
      </w:r>
      <w:r>
        <w:rPr>
          <w:rFonts w:ascii="Calibri" w:cs="Calibri" w:eastAsia="Calibri" w:hAnsi="Calibri"/>
          <w:color w:val="1A1A1A"/>
          <w:sz w:val="22"/>
          <w:szCs w:val="22"/>
        </w:rPr>
        <w:t xml:space="preserve"> jurnal ilmiah, laporan penelitian, TA/tesis/disertasi.</w:t>
      </w:r>
    </w:p>
    <w:p>
      <w:pPr>
        <w:keepNext/>
        <w:keepLines/>
        <w:widowControl/>
        <w:spacing w:after="140" w:before="0" w:line="300"/>
        <w:jc w:val="both"/>
      </w:pPr>
      <w:r>
        <w:rPr>
          <w:rFonts w:ascii="Calibri" w:cs="Calibri" w:eastAsia="Calibri" w:hAnsi="Calibri"/>
          <w:b/>
          <w:bCs/>
          <w:color w:val="1A1A1A"/>
          <w:sz w:val="22"/>
          <w:szCs w:val="22"/>
        </w:rPr>
        <w:t xml:space="preserve">Kelebihan:</w:t>
      </w:r>
      <w:r>
        <w:rPr>
          <w:rFonts w:ascii="Calibri" w:cs="Calibri" w:eastAsia="Calibri" w:hAnsi="Calibri"/>
          <w:color w:val="1A1A1A"/>
          <w:sz w:val="22"/>
          <w:szCs w:val="22"/>
        </w:rPr>
        <w:t xml:space="preserve"> cepat, hemat biaya, dan melengkapi data primer. </w:t>
      </w:r>
      <w:r>
        <w:rPr>
          <w:rFonts w:ascii="Calibri" w:cs="Calibri" w:eastAsia="Calibri" w:hAnsi="Calibri"/>
          <w:b/>
          <w:bCs/>
          <w:color w:val="1A1A1A"/>
          <w:sz w:val="22"/>
          <w:szCs w:val="22"/>
        </w:rPr>
        <w:t xml:space="preserve">Kelemahan:</w:t>
      </w:r>
      <w:r>
        <w:rPr>
          <w:rFonts w:ascii="Calibri" w:cs="Calibri" w:eastAsia="Calibri" w:hAnsi="Calibri"/>
          <w:color w:val="1A1A1A"/>
          <w:sz w:val="22"/>
          <w:szCs w:val="22"/>
        </w:rPr>
        <w:t xml:space="preserve"> format belum tentu sesuai dan validitas bergantung pada sumber.</w:t>
      </w:r>
    </w:p>
    <w:p>
      <w:pPr>
        <w:pStyle w:val="Heading2"/>
        <w:keepNext/>
        <w:keepLines/>
        <w:widowControl/>
        <w:spacing w:after="160" w:before="380"/>
      </w:pPr>
      <w:r>
        <w:rPr>
          <w:rFonts w:ascii="Georgia" w:cs="Georgia" w:eastAsia="Georgia" w:hAnsi="Georgia"/>
          <w:b/>
          <w:bCs/>
          <w:color w:val="1A1A1A"/>
          <w:spacing w:val="10"/>
          <w:sz w:val="25"/>
          <w:szCs w:val="25"/>
        </w:rPr>
        <w:t xml:space="preserve">VII.4 Prosedur Pengumpulan Data</w:t>
      </w:r>
    </w:p>
    <w:p>
      <w:pPr>
        <w:pStyle w:val="Heading3"/>
        <w:keepNext/>
        <w:keepLines/>
        <w:widowControl/>
        <w:spacing w:after="160" w:before="260"/>
      </w:pPr>
      <w:r>
        <w:rPr>
          <w:rFonts w:ascii="Calibri" w:cs="Calibri" w:eastAsia="Calibri" w:hAnsi="Calibri"/>
          <w:b/>
          <w:bCs/>
          <w:color w:val="1F6B5C"/>
          <w:sz w:val="22"/>
          <w:szCs w:val="22"/>
        </w:rPr>
        <w:t xml:space="preserve">VII.4.1 Penelitian Laboratorium</w:t>
      </w:r>
    </w:p>
    <w:p>
      <w:pPr>
        <w:pStyle w:val="ListParagraph"/>
        <w:keepNext/>
        <w:keepLines/>
        <w:widowControl/>
        <w:numPr>
          <w:ilvl w:val="0"/>
          <w:numId w:val="13"/>
        </w:numPr>
        <w:spacing w:after="70" w:line="280"/>
        <w:jc w:val="both"/>
      </w:pPr>
      <w:r>
        <w:rPr>
          <w:rFonts w:ascii="Calibri" w:cs="Calibri" w:eastAsia="Calibri" w:hAnsi="Calibri"/>
          <w:color w:val="1A1A1A"/>
          <w:sz w:val="22"/>
          <w:szCs w:val="22"/>
        </w:rPr>
        <w:t xml:space="preserve">Pengambilan sampel nyata atau penyiapan sampel artifisial.</w:t>
      </w:r>
    </w:p>
    <w:p>
      <w:pPr>
        <w:pStyle w:val="ListParagraph"/>
        <w:keepNext/>
        <w:keepLines/>
        <w:widowControl/>
        <w:numPr>
          <w:ilvl w:val="0"/>
          <w:numId w:val="13"/>
        </w:numPr>
        <w:spacing w:after="70" w:line="280"/>
        <w:jc w:val="both"/>
      </w:pPr>
      <w:r>
        <w:rPr>
          <w:rFonts w:ascii="Calibri" w:cs="Calibri" w:eastAsia="Calibri" w:hAnsi="Calibri"/>
          <w:color w:val="1A1A1A"/>
          <w:sz w:val="22"/>
          <w:szCs w:val="22"/>
        </w:rPr>
        <w:t xml:space="preserve">Penyimpanan dan pengawetan sesuai standar (misalnya pendinginan 4 °C; HNO₃ untuk logam).</w:t>
      </w:r>
    </w:p>
    <w:p>
      <w:pPr>
        <w:pStyle w:val="ListParagraph"/>
        <w:keepNext/>
        <w:keepLines/>
        <w:widowControl/>
        <w:numPr>
          <w:ilvl w:val="0"/>
          <w:numId w:val="13"/>
        </w:numPr>
        <w:spacing w:after="70" w:line="280"/>
        <w:jc w:val="both"/>
      </w:pPr>
      <w:r>
        <w:rPr>
          <w:rFonts w:ascii="Calibri" w:cs="Calibri" w:eastAsia="Calibri" w:hAnsi="Calibri"/>
          <w:color w:val="1A1A1A"/>
          <w:sz w:val="22"/>
          <w:szCs w:val="22"/>
        </w:rPr>
        <w:t xml:space="preserve">Pelaksanaan eksperimen sesuai rancangan variabel dan replikasi.</w:t>
      </w:r>
    </w:p>
    <w:p>
      <w:pPr>
        <w:pStyle w:val="ListParagraph"/>
        <w:keepNext/>
        <w:keepLines/>
        <w:widowControl/>
        <w:numPr>
          <w:ilvl w:val="0"/>
          <w:numId w:val="13"/>
        </w:numPr>
        <w:spacing w:after="70" w:line="280"/>
        <w:jc w:val="both"/>
      </w:pPr>
      <w:r>
        <w:rPr>
          <w:rFonts w:ascii="Calibri" w:cs="Calibri" w:eastAsia="Calibri" w:hAnsi="Calibri"/>
          <w:color w:val="1A1A1A"/>
          <w:sz w:val="22"/>
          <w:szCs w:val="22"/>
        </w:rPr>
        <w:t xml:space="preserve">Analisis parameter sesuai metode baku (APHA 2023 atau standar lain).</w:t>
      </w:r>
    </w:p>
    <w:p>
      <w:pPr>
        <w:pStyle w:val="ListParagraph"/>
        <w:keepNext w:val="false"/>
        <w:keepLines/>
        <w:widowControl/>
        <w:numPr>
          <w:ilvl w:val="0"/>
          <w:numId w:val="13"/>
        </w:numPr>
        <w:spacing w:after="70" w:line="280"/>
        <w:jc w:val="both"/>
      </w:pPr>
      <w:r>
        <w:rPr>
          <w:rFonts w:ascii="Calibri" w:cs="Calibri" w:eastAsia="Calibri" w:hAnsi="Calibri"/>
          <w:color w:val="1A1A1A"/>
          <w:sz w:val="22"/>
          <w:szCs w:val="22"/>
        </w:rPr>
        <w:t xml:space="preserve">Pencatatan pada logbook laboratorium dan lembar data.</w:t>
      </w:r>
    </w:p>
    <w:p>
      <w:pPr>
        <w:pStyle w:val="Heading3"/>
        <w:keepNext/>
        <w:keepLines/>
        <w:widowControl/>
        <w:spacing w:after="160" w:before="260"/>
      </w:pPr>
      <w:r>
        <w:rPr>
          <w:rFonts w:ascii="Calibri" w:cs="Calibri" w:eastAsia="Calibri" w:hAnsi="Calibri"/>
          <w:b/>
          <w:bCs/>
          <w:color w:val="1F6B5C"/>
          <w:sz w:val="22"/>
          <w:szCs w:val="22"/>
        </w:rPr>
        <w:t xml:space="preserve">VII.4.2 Penelitian Lapangan</w:t>
      </w:r>
    </w:p>
    <w:p>
      <w:pPr>
        <w:pStyle w:val="ListParagraph"/>
        <w:keepNext/>
        <w:keepLines/>
        <w:widowControl/>
        <w:numPr>
          <w:ilvl w:val="0"/>
          <w:numId w:val="14"/>
        </w:numPr>
        <w:spacing w:after="70" w:line="280"/>
        <w:jc w:val="both"/>
      </w:pPr>
      <w:r>
        <w:rPr>
          <w:rFonts w:ascii="Calibri" w:cs="Calibri" w:eastAsia="Calibri" w:hAnsi="Calibri"/>
          <w:color w:val="1A1A1A"/>
          <w:sz w:val="22"/>
          <w:szCs w:val="22"/>
        </w:rPr>
        <w:t xml:space="preserve">Penentuan titik sampling dan responden (peta, GPS, kaidah statistik).</w:t>
      </w:r>
    </w:p>
    <w:p>
      <w:pPr>
        <w:pStyle w:val="ListParagraph"/>
        <w:keepNext/>
        <w:keepLines/>
        <w:widowControl/>
        <w:numPr>
          <w:ilvl w:val="0"/>
          <w:numId w:val="14"/>
        </w:numPr>
        <w:spacing w:after="70" w:line="280"/>
        <w:jc w:val="both"/>
      </w:pPr>
      <w:r>
        <w:rPr>
          <w:rFonts w:ascii="Calibri" w:cs="Calibri" w:eastAsia="Calibri" w:hAnsi="Calibri"/>
          <w:color w:val="1A1A1A"/>
          <w:sz w:val="22"/>
          <w:szCs w:val="22"/>
        </w:rPr>
        <w:t xml:space="preserve">Pengambilan sampel atau pengukuran sesuai SNI/APHA/NIOSH; kalibrasi alat sebelum digunakan.</w:t>
      </w:r>
    </w:p>
    <w:p>
      <w:pPr>
        <w:pStyle w:val="ListParagraph"/>
        <w:keepNext/>
        <w:keepLines/>
        <w:widowControl/>
        <w:numPr>
          <w:ilvl w:val="0"/>
          <w:numId w:val="14"/>
        </w:numPr>
        <w:spacing w:after="70" w:line="280"/>
        <w:jc w:val="both"/>
      </w:pPr>
      <w:r>
        <w:rPr>
          <w:rFonts w:ascii="Calibri" w:cs="Calibri" w:eastAsia="Calibri" w:hAnsi="Calibri"/>
          <w:color w:val="1A1A1A"/>
          <w:sz w:val="22"/>
          <w:szCs w:val="22"/>
        </w:rPr>
        <w:t xml:space="preserve">Pencatatan kondisi lapangan (waktu, cuaca, arah angin, aktivitas sumber).</w:t>
      </w:r>
    </w:p>
    <w:p>
      <w:pPr>
        <w:pStyle w:val="ListParagraph"/>
        <w:keepNext/>
        <w:keepLines/>
        <w:widowControl/>
        <w:numPr>
          <w:ilvl w:val="0"/>
          <w:numId w:val="14"/>
        </w:numPr>
        <w:spacing w:after="70" w:line="280"/>
        <w:jc w:val="both"/>
      </w:pPr>
      <w:r>
        <w:rPr>
          <w:rFonts w:ascii="Calibri" w:cs="Calibri" w:eastAsia="Calibri" w:hAnsi="Calibri"/>
          <w:color w:val="1A1A1A"/>
          <w:sz w:val="22"/>
          <w:szCs w:val="22"/>
        </w:rPr>
        <w:t xml:space="preserve">Penyimpanan dan transportasi sampel sesuai standar dengan chain of custody.</w:t>
      </w:r>
    </w:p>
    <w:p>
      <w:pPr>
        <w:pStyle w:val="ListParagraph"/>
        <w:keepNext w:val="false"/>
        <w:keepLines/>
        <w:widowControl/>
        <w:numPr>
          <w:ilvl w:val="0"/>
          <w:numId w:val="14"/>
        </w:numPr>
        <w:spacing w:after="70" w:line="280"/>
        <w:jc w:val="both"/>
      </w:pPr>
      <w:r>
        <w:rPr>
          <w:rFonts w:ascii="Calibri" w:cs="Calibri" w:eastAsia="Calibri" w:hAnsi="Calibri"/>
          <w:color w:val="1A1A1A"/>
          <w:sz w:val="22"/>
          <w:szCs w:val="22"/>
        </w:rPr>
        <w:t xml:space="preserve">Analisis di laboratorium yang kompeten (terakreditasi bila memungkinkan).</w:t>
      </w:r>
    </w:p>
    <w:p>
      <w:pPr>
        <w:pStyle w:val="Heading3"/>
        <w:keepNext/>
        <w:keepLines/>
        <w:widowControl/>
        <w:spacing w:after="160" w:before="260"/>
      </w:pPr>
      <w:r>
        <w:rPr>
          <w:rFonts w:ascii="Calibri" w:cs="Calibri" w:eastAsia="Calibri" w:hAnsi="Calibri"/>
          <w:b/>
          <w:bCs/>
          <w:color w:val="1F6B5C"/>
          <w:sz w:val="22"/>
          <w:szCs w:val="22"/>
        </w:rPr>
        <w:t xml:space="preserve">VII.4.3 Penelitian Pemodelan</w:t>
      </w:r>
    </w:p>
    <w:p>
      <w:pPr>
        <w:pStyle w:val="ListParagraph"/>
        <w:keepNext/>
        <w:keepLines/>
        <w:widowControl/>
        <w:numPr>
          <w:ilvl w:val="0"/>
          <w:numId w:val="15"/>
        </w:numPr>
        <w:spacing w:after="70" w:line="280"/>
        <w:jc w:val="both"/>
      </w:pPr>
      <w:r>
        <w:rPr>
          <w:rFonts w:ascii="Calibri" w:cs="Calibri" w:eastAsia="Calibri" w:hAnsi="Calibri"/>
          <w:color w:val="1A1A1A"/>
          <w:sz w:val="22"/>
          <w:szCs w:val="22"/>
        </w:rPr>
        <w:t xml:space="preserve">Identifikasi struktur model dan parameter input.</w:t>
      </w:r>
    </w:p>
    <w:p>
      <w:pPr>
        <w:pStyle w:val="ListParagraph"/>
        <w:keepNext/>
        <w:keepLines/>
        <w:widowControl/>
        <w:numPr>
          <w:ilvl w:val="0"/>
          <w:numId w:val="15"/>
        </w:numPr>
        <w:spacing w:after="70" w:line="280"/>
        <w:jc w:val="both"/>
      </w:pPr>
      <w:r>
        <w:rPr>
          <w:rFonts w:ascii="Calibri" w:cs="Calibri" w:eastAsia="Calibri" w:hAnsi="Calibri"/>
          <w:color w:val="1A1A1A"/>
          <w:sz w:val="22"/>
          <w:szCs w:val="22"/>
        </w:rPr>
        <w:t xml:space="preserve">Pengumpulan data sekunder (debit, meteorologi, emisi, hidrogeologi, faktor emisi).</w:t>
      </w:r>
    </w:p>
    <w:p>
      <w:pPr>
        <w:pStyle w:val="ListParagraph"/>
        <w:keepNext/>
        <w:keepLines/>
        <w:widowControl/>
        <w:numPr>
          <w:ilvl w:val="0"/>
          <w:numId w:val="15"/>
        </w:numPr>
        <w:spacing w:after="70" w:line="280"/>
        <w:jc w:val="both"/>
      </w:pPr>
      <w:r>
        <w:rPr>
          <w:rFonts w:ascii="Calibri" w:cs="Calibri" w:eastAsia="Calibri" w:hAnsi="Calibri"/>
          <w:color w:val="1A1A1A"/>
          <w:sz w:val="22"/>
          <w:szCs w:val="22"/>
        </w:rPr>
        <w:t xml:space="preserve">Pengumpulan data primer untuk kalibrasi dan validasi.</w:t>
      </w:r>
    </w:p>
    <w:p>
      <w:pPr>
        <w:pStyle w:val="ListParagraph"/>
        <w:keepNext/>
        <w:keepLines/>
        <w:widowControl/>
        <w:numPr>
          <w:ilvl w:val="0"/>
          <w:numId w:val="15"/>
        </w:numPr>
        <w:spacing w:after="70" w:line="280"/>
        <w:jc w:val="both"/>
      </w:pPr>
      <w:r>
        <w:rPr>
          <w:rFonts w:ascii="Calibri" w:cs="Calibri" w:eastAsia="Calibri" w:hAnsi="Calibri"/>
          <w:color w:val="1A1A1A"/>
          <w:sz w:val="22"/>
          <w:szCs w:val="22"/>
        </w:rPr>
        <w:t xml:space="preserve">Kalibrasi, validasi dengan dataset independen, dan analisis sensitivitas.</w:t>
      </w:r>
    </w:p>
    <w:p>
      <w:pPr>
        <w:pStyle w:val="ListParagraph"/>
        <w:keepNext w:val="false"/>
        <w:keepLines/>
        <w:widowControl/>
        <w:numPr>
          <w:ilvl w:val="0"/>
          <w:numId w:val="15"/>
        </w:numPr>
        <w:spacing w:after="70" w:line="280"/>
        <w:jc w:val="both"/>
      </w:pPr>
      <w:r>
        <w:rPr>
          <w:rFonts w:ascii="Calibri" w:cs="Calibri" w:eastAsia="Calibri" w:hAnsi="Calibri"/>
          <w:color w:val="1A1A1A"/>
          <w:sz w:val="22"/>
          <w:szCs w:val="22"/>
        </w:rPr>
        <w:t xml:space="preserve">Simulasi skenario.</w:t>
      </w:r>
    </w:p>
    <w:p>
      <w:pPr>
        <w:keepNext/>
        <w:spacing w:after="100" w:before="120"/>
        <w:jc w:val="center"/>
      </w:pPr>
      <w:r>
        <w:rPr>
          <w:rFonts w:ascii="Calibri" w:cs="Calibri" w:eastAsia="Calibri" w:hAnsi="Calibri"/>
          <w:b/>
          <w:bCs/>
          <w:color w:val="1A1A1A"/>
          <w:sz w:val="20"/>
          <w:szCs w:val="20"/>
        </w:rPr>
        <w:t xml:space="preserve">Tabel VII.2 Perbandingan teknik pengumpulan data</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1707"/>
        <w:gridCol w:w="2711"/>
        <w:gridCol w:w="2711"/>
        <w:gridCol w:w="2510"/>
      </w:tblGrid>
      <w:tr>
        <w:trPr>
          <w:cantSplit/>
          <w:tblHeader/>
        </w:trPr>
        <w:tc>
          <w:tcPr>
            <w:tcW w:type="dxa" w:w="1707"/>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Jenis Penelitian</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Data Primer</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Data Sekunder</w:t>
            </w:r>
          </w:p>
        </w:tc>
        <w:tc>
          <w:tcPr>
            <w:tcW w:type="dxa" w:w="25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Prosedur</w:t>
            </w:r>
          </w:p>
        </w:tc>
      </w:tr>
      <w:tr>
        <w:trPr>
          <w:cantSplit/>
        </w:trPr>
        <w:tc>
          <w:tcPr>
            <w:tcW w:type="dxa" w:w="17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Laboratorium</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Hasil eksperimen (warna, COD, WRI, TCLP)</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Standar analisis, karakteristik literatur</w:t>
            </w:r>
          </w:p>
        </w:tc>
        <w:tc>
          <w:tcPr>
            <w:tcW w:type="dxa" w:w="25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Sampling → eksperimen → analisis → pencatatan</w:t>
            </w:r>
          </w:p>
        </w:tc>
      </w:tr>
      <w:tr>
        <w:trPr>
          <w:cantSplit/>
        </w:trPr>
        <w:tc>
          <w:tcPr>
            <w:tcW w:type="dxa" w:w="17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Lapangan</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Sampel air/udara/tanah/sampah, kuesioner</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BMKG, PROPER, peta, data BPS</w:t>
            </w:r>
          </w:p>
        </w:tc>
        <w:tc>
          <w:tcPr>
            <w:tcW w:type="dxa" w:w="25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Titik sampling → pengukuran → transportasi → analisis</w:t>
            </w:r>
          </w:p>
        </w:tc>
      </w:tr>
      <w:tr>
        <w:trPr>
          <w:cantSplit/>
        </w:trPr>
        <w:tc>
          <w:tcPr>
            <w:tcW w:type="dxa" w:w="17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Pemodelan</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Data kalibrasi/validasi</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Debit, emisi, meteorologi, geologi</w:t>
            </w:r>
          </w:p>
        </w:tc>
        <w:tc>
          <w:tcPr>
            <w:tcW w:type="dxa" w:w="25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Input → kalibrasi → validasi → skenario</w:t>
            </w:r>
          </w:p>
        </w:tc>
      </w:tr>
    </w:tbl>
    <w:p>
      <w:pPr>
        <w:spacing w:after="160"/>
      </w:pPr>
    </w:p>
    <w:p>
      <w:pPr>
        <w:pStyle w:val="Heading2"/>
        <w:keepNext/>
        <w:keepLines/>
        <w:widowControl/>
        <w:spacing w:after="160" w:before="380"/>
      </w:pPr>
      <w:r>
        <w:rPr>
          <w:rFonts w:ascii="Georgia" w:cs="Georgia" w:eastAsia="Georgia" w:hAnsi="Georgia"/>
          <w:b/>
          <w:bCs/>
          <w:color w:val="1A1A1A"/>
          <w:spacing w:val="10"/>
          <w:sz w:val="25"/>
          <w:szCs w:val="25"/>
        </w:rPr>
        <w:t xml:space="preserve">VII.5 Quality Assurance / Quality Control (QA/QC)</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Blank</w:t>
      </w:r>
      <w:r>
        <w:rPr>
          <w:rFonts w:ascii="Calibri" w:cs="Calibri" w:eastAsia="Calibri" w:hAnsi="Calibri"/>
          <w:color w:val="1A1A1A"/>
          <w:sz w:val="22"/>
          <w:szCs w:val="22"/>
        </w:rPr>
        <w:t xml:space="preserve"> (reagen, lapangan, transportasi): mendeteksi kontaminasi; wajib untuk analisis mikroplastik dan logam jejak.</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Duplikat:</w:t>
      </w:r>
      <w:r>
        <w:rPr>
          <w:rFonts w:ascii="Calibri" w:cs="Calibri" w:eastAsia="Calibri" w:hAnsi="Calibri"/>
          <w:color w:val="1A1A1A"/>
          <w:sz w:val="22"/>
          <w:szCs w:val="22"/>
        </w:rPr>
        <w:t xml:space="preserve"> mengukur presisi.</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Spike/standar tambahan:</w:t>
      </w:r>
      <w:r>
        <w:rPr>
          <w:rFonts w:ascii="Calibri" w:cs="Calibri" w:eastAsia="Calibri" w:hAnsi="Calibri"/>
          <w:color w:val="1A1A1A"/>
          <w:sz w:val="22"/>
          <w:szCs w:val="22"/>
        </w:rPr>
        <w:t xml:space="preserve"> menguji akurasi (persen perolehan kembali).</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Kalibrasi instrumen:</w:t>
      </w:r>
      <w:r>
        <w:rPr>
          <w:rFonts w:ascii="Calibri" w:cs="Calibri" w:eastAsia="Calibri" w:hAnsi="Calibri"/>
          <w:color w:val="1A1A1A"/>
          <w:sz w:val="22"/>
          <w:szCs w:val="22"/>
        </w:rPr>
        <w:t xml:space="preserve"> kurva kalibrasi dengan standar baku; kolokasi sensor murah dengan alat referensi.</w:t>
      </w:r>
    </w:p>
    <w:p>
      <w:pPr>
        <w:pStyle w:val="ListParagraph"/>
        <w:keepNext/>
        <w:keepLines/>
        <w:widowControl/>
        <w:numPr>
          <w:ilvl w:val="0"/>
          <w:numId w:val="9"/>
        </w:numPr>
        <w:spacing w:after="70" w:line="280"/>
        <w:jc w:val="both"/>
      </w:pPr>
      <w:r>
        <w:rPr>
          <w:rFonts w:ascii="Calibri" w:cs="Calibri" w:eastAsia="Calibri" w:hAnsi="Calibri"/>
          <w:b/>
          <w:bCs/>
          <w:color w:val="1A1A1A"/>
          <w:sz w:val="22"/>
          <w:szCs w:val="22"/>
        </w:rPr>
        <w:t xml:space="preserve">Chain of custody:</w:t>
      </w:r>
      <w:r>
        <w:rPr>
          <w:rFonts w:ascii="Calibri" w:cs="Calibri" w:eastAsia="Calibri" w:hAnsi="Calibri"/>
          <w:color w:val="1A1A1A"/>
          <w:sz w:val="22"/>
          <w:szCs w:val="22"/>
        </w:rPr>
        <w:t xml:space="preserve"> catatan alur pengambilan, penyimpanan, dan transportasi sampel.</w:t>
      </w:r>
    </w:p>
    <w:p>
      <w:pPr>
        <w:pStyle w:val="ListParagraph"/>
        <w:keepNext w:val="false"/>
        <w:keepLines/>
        <w:widowControl/>
        <w:numPr>
          <w:ilvl w:val="0"/>
          <w:numId w:val="9"/>
        </w:numPr>
        <w:spacing w:after="70" w:line="280"/>
        <w:jc w:val="both"/>
      </w:pPr>
      <w:r>
        <w:rPr>
          <w:rFonts w:ascii="Calibri" w:cs="Calibri" w:eastAsia="Calibri" w:hAnsi="Calibri"/>
          <w:b/>
          <w:bCs/>
          <w:color w:val="1A1A1A"/>
          <w:sz w:val="22"/>
          <w:szCs w:val="22"/>
        </w:rPr>
        <w:t xml:space="preserve">Validasi kuesioner:</w:t>
      </w:r>
      <w:r>
        <w:rPr>
          <w:rFonts w:ascii="Calibri" w:cs="Calibri" w:eastAsia="Calibri" w:hAnsi="Calibri"/>
          <w:color w:val="1A1A1A"/>
          <w:sz w:val="22"/>
          <w:szCs w:val="22"/>
        </w:rPr>
        <w:t xml:space="preserve"> uji validitas dan reliabilitas (misalnya Cronbach’s alpha) untuk penelitian survei.</w:t>
      </w:r>
    </w:p>
    <w:p>
      <w:pPr>
        <w:pStyle w:val="Heading1"/>
        <w:keepNext/>
        <w:keepLines/>
        <w:pageBreakBefore/>
        <w:widowControl/>
        <w:pBdr>
          <w:bottom w:val="single" w:color="1F6B5C" w:sz="6" w:space="14"/>
        </w:pBdr>
        <w:spacing w:after="260" w:before="200"/>
      </w:pPr>
      <w:r>
        <w:rPr>
          <w:rFonts w:ascii="Georgia" w:cs="Georgia" w:eastAsia="Georgia" w:hAnsi="Georgia"/>
          <w:b/>
          <w:bCs/>
          <w:color w:val="1F6B5C"/>
          <w:spacing w:val="60"/>
          <w:sz w:val="21"/>
          <w:szCs w:val="21"/>
        </w:rPr>
        <w:t xml:space="preserve">BAB VIII  </w:t>
      </w:r>
      <w:r>
        <w:rPr>
          <w:rFonts w:ascii="Georgia" w:cs="Georgia" w:eastAsia="Georgia" w:hAnsi="Georgia"/>
          <w:b/>
          <w:bCs/>
          <w:color w:val="1A1A1A"/>
          <w:spacing w:val="14"/>
          <w:sz w:val="30"/>
          <w:szCs w:val="30"/>
        </w:rPr>
        <w:t xml:space="preserve">Analisis Data</w:t>
      </w:r>
    </w:p>
    <w:p>
      <w:pPr>
        <w:keepNext w:val="false"/>
        <w:keepLines/>
        <w:widowControl/>
        <w:spacing w:after="140" w:before="0" w:line="300"/>
        <w:jc w:val="both"/>
      </w:pPr>
      <w:r>
        <w:rPr>
          <w:rFonts w:ascii="Calibri" w:cs="Calibri" w:eastAsia="Calibri" w:hAnsi="Calibri"/>
          <w:color w:val="1A1A1A"/>
          <w:sz w:val="22"/>
          <w:szCs w:val="22"/>
        </w:rPr>
        <w:t xml:space="preserve">Data mentah dari laboratorium, lapangan, atau pemodelan belum bermakna sebelum dianalisis. Analisis data bertujuan untuk:</w:t>
      </w:r>
    </w:p>
    <w:p>
      <w:pPr>
        <w:pStyle w:val="ListParagraph"/>
        <w:keepNext/>
        <w:keepLines/>
        <w:widowControl/>
        <w:numPr>
          <w:ilvl w:val="0"/>
          <w:numId w:val="16"/>
        </w:numPr>
        <w:spacing w:after="70" w:line="280"/>
        <w:jc w:val="both"/>
      </w:pPr>
      <w:r>
        <w:rPr>
          <w:rFonts w:ascii="Calibri" w:cs="Calibri" w:eastAsia="Calibri" w:hAnsi="Calibri"/>
          <w:color w:val="1A1A1A"/>
          <w:sz w:val="22"/>
          <w:szCs w:val="22"/>
        </w:rPr>
        <w:t xml:space="preserve">Mengubah data mentah menjadi informasi, misalnya tren penyisihan COD terhadap waktu kontak.</w:t>
      </w:r>
    </w:p>
    <w:p>
      <w:pPr>
        <w:pStyle w:val="ListParagraph"/>
        <w:keepNext/>
        <w:keepLines/>
        <w:widowControl/>
        <w:numPr>
          <w:ilvl w:val="0"/>
          <w:numId w:val="16"/>
        </w:numPr>
        <w:spacing w:after="70" w:line="280"/>
        <w:jc w:val="both"/>
      </w:pPr>
      <w:r>
        <w:rPr>
          <w:rFonts w:ascii="Calibri" w:cs="Calibri" w:eastAsia="Calibri" w:hAnsi="Calibri"/>
          <w:color w:val="1A1A1A"/>
          <w:sz w:val="22"/>
          <w:szCs w:val="22"/>
        </w:rPr>
        <w:t xml:space="preserve">Mengidentifikasi pola dan hubungan antar variabel, misalnya jarak ke jalan raya terhadap PM2,5 kelas.</w:t>
      </w:r>
    </w:p>
    <w:p>
      <w:pPr>
        <w:pStyle w:val="ListParagraph"/>
        <w:keepNext/>
        <w:keepLines/>
        <w:widowControl/>
        <w:numPr>
          <w:ilvl w:val="0"/>
          <w:numId w:val="16"/>
        </w:numPr>
        <w:spacing w:after="70" w:line="280"/>
        <w:jc w:val="both"/>
      </w:pPr>
      <w:r>
        <w:rPr>
          <w:rFonts w:ascii="Calibri" w:cs="Calibri" w:eastAsia="Calibri" w:hAnsi="Calibri"/>
          <w:color w:val="1A1A1A"/>
          <w:sz w:val="22"/>
          <w:szCs w:val="22"/>
        </w:rPr>
        <w:t xml:space="preserve">Menguji hipotesis, misalnya perbedaan konfigurasi ozonasi atau rasio ko-substrat BSF.</w:t>
      </w:r>
    </w:p>
    <w:p>
      <w:pPr>
        <w:pStyle w:val="ListParagraph"/>
        <w:keepNext/>
        <w:keepLines/>
        <w:widowControl/>
        <w:numPr>
          <w:ilvl w:val="0"/>
          <w:numId w:val="16"/>
        </w:numPr>
        <w:spacing w:after="70" w:line="280"/>
        <w:jc w:val="both"/>
      </w:pPr>
      <w:r>
        <w:rPr>
          <w:rFonts w:ascii="Calibri" w:cs="Calibri" w:eastAsia="Calibri" w:hAnsi="Calibri"/>
          <w:color w:val="1A1A1A"/>
          <w:sz w:val="22"/>
          <w:szCs w:val="22"/>
        </w:rPr>
        <w:t xml:space="preserve">Menguji validitas dan reliabilitas hasil (replikasi, R², RMSE, NSE).</w:t>
      </w:r>
    </w:p>
    <w:p>
      <w:pPr>
        <w:pStyle w:val="ListParagraph"/>
        <w:keepNext w:val="false"/>
        <w:keepLines/>
        <w:widowControl/>
        <w:numPr>
          <w:ilvl w:val="0"/>
          <w:numId w:val="16"/>
        </w:numPr>
        <w:spacing w:after="70" w:line="280"/>
        <w:jc w:val="both"/>
      </w:pPr>
      <w:r>
        <w:rPr>
          <w:rFonts w:ascii="Calibri" w:cs="Calibri" w:eastAsia="Calibri" w:hAnsi="Calibri"/>
          <w:color w:val="1A1A1A"/>
          <w:sz w:val="22"/>
          <w:szCs w:val="22"/>
        </w:rPr>
        <w:t xml:space="preserve">Menarik kesimpulan dan rekomendasi yang menjawab RQ.</w:t>
      </w:r>
    </w:p>
    <w:p>
      <w:pPr>
        <w:keepNext/>
        <w:spacing w:after="100" w:before="120"/>
        <w:jc w:val="center"/>
      </w:pPr>
      <w:r>
        <w:rPr>
          <w:rFonts w:ascii="Calibri" w:cs="Calibri" w:eastAsia="Calibri" w:hAnsi="Calibri"/>
          <w:b/>
          <w:bCs/>
          <w:color w:val="1A1A1A"/>
          <w:sz w:val="20"/>
          <w:szCs w:val="20"/>
        </w:rPr>
        <w:t xml:space="preserve">Tabel VIII.1 Hubungan tujuan analisis dengan jenis penelitian</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1807"/>
        <w:gridCol w:w="2711"/>
        <w:gridCol w:w="2711"/>
        <w:gridCol w:w="2410"/>
      </w:tblGrid>
      <w:tr>
        <w:trPr>
          <w:cantSplit/>
          <w:tblHeader/>
        </w:trPr>
        <w:tc>
          <w:tcPr>
            <w:tcW w:type="dxa" w:w="1807"/>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Jenis Penelitian</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Data Utama</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Tujuan Analisis</w:t>
            </w:r>
          </w:p>
        </w:tc>
        <w:tc>
          <w:tcPr>
            <w:tcW w:type="dxa" w:w="24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Hasil</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Laboratorium</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Warna, COD, TOC, WRI, biomassa larva</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Kondisi optimum, perbandingan perlakuan, kinetika</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Grafik penyisihan vs waktu; ANOVA; konstanta k</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Lapangan</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PM2,5 kelas, kuesioner, kualitas air</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Status mutu, faktor risiko, hotspot</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Rasio I/O, regresi berganda, peta sebaran, RQ</w:t>
            </w:r>
          </w:p>
        </w:tc>
      </w:tr>
      <w:tr>
        <w:trPr>
          <w:cantSplit/>
        </w:trPr>
        <w:tc>
          <w:tcPr>
            <w:tcW w:type="dxa" w:w="18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Pemodelan</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Output QUAL2K/AERMOD</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Validasi model dan skenario</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NSE dan RMSE; profil DO tiap skenario</w:t>
            </w:r>
          </w:p>
        </w:tc>
      </w:tr>
    </w:tbl>
    <w:p>
      <w:pPr>
        <w:spacing w:after="160"/>
      </w:pPr>
    </w:p>
    <w:p>
      <w:pPr>
        <w:pStyle w:val="Heading2"/>
        <w:keepNext/>
        <w:keepLines/>
        <w:widowControl/>
        <w:spacing w:after="160" w:before="380"/>
      </w:pPr>
      <w:r>
        <w:rPr>
          <w:rFonts w:ascii="Georgia" w:cs="Georgia" w:eastAsia="Georgia" w:hAnsi="Georgia"/>
          <w:b/>
          <w:bCs/>
          <w:color w:val="1A1A1A"/>
          <w:spacing w:val="10"/>
          <w:sz w:val="25"/>
          <w:szCs w:val="25"/>
        </w:rPr>
        <w:t xml:space="preserve">VIII.1 Analisis Statistik</w:t>
      </w:r>
    </w:p>
    <w:p>
      <w:pPr>
        <w:keepNext w:val="false"/>
        <w:keepLines/>
        <w:widowControl/>
        <w:spacing w:after="140" w:before="0" w:line="300"/>
        <w:jc w:val="both"/>
      </w:pPr>
      <w:r>
        <w:rPr>
          <w:rFonts w:ascii="Calibri" w:cs="Calibri" w:eastAsia="Calibri" w:hAnsi="Calibri"/>
          <w:color w:val="1A1A1A"/>
          <w:sz w:val="22"/>
          <w:szCs w:val="22"/>
        </w:rPr>
        <w:t xml:space="preserve">Analisis statistik dipakai untuk mendeskripsikan data, menguji hipotesis, menentukan hubungan antar variabel, dan menilai signifikansi. Umumnya hasil dianggap signifikan bila p &lt; 0,05; uji dipilih sesuai jenis dan sebaran data.</w:t>
      </w:r>
    </w:p>
    <w:p>
      <w:pPr>
        <w:keepNext/>
        <w:spacing w:after="100" w:before="120"/>
        <w:jc w:val="center"/>
      </w:pPr>
      <w:r>
        <w:rPr>
          <w:rFonts w:ascii="Calibri" w:cs="Calibri" w:eastAsia="Calibri" w:hAnsi="Calibri"/>
          <w:b/>
          <w:bCs/>
          <w:color w:val="1A1A1A"/>
          <w:sz w:val="20"/>
          <w:szCs w:val="20"/>
        </w:rPr>
        <w:t xml:space="preserve">Tabel VIII.2 Pilihan uji statistik</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2610"/>
        <w:gridCol w:w="3514"/>
        <w:gridCol w:w="3514"/>
      </w:tblGrid>
      <w:tr>
        <w:trPr>
          <w:cantSplit/>
          <w:tblHeader/>
        </w:trPr>
        <w:tc>
          <w:tcPr>
            <w:tcW w:type="dxa" w:w="26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Tujuan</w:t>
            </w:r>
          </w:p>
        </w:tc>
        <w:tc>
          <w:tcPr>
            <w:tcW w:type="dxa" w:w="351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Uji</w:t>
            </w:r>
          </w:p>
        </w:tc>
        <w:tc>
          <w:tcPr>
            <w:tcW w:type="dxa" w:w="351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Penerapan</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Deskripsi data</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Mean, median, SD, CV; histogram, boxplot</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Rata-rata PM2,5 kelas per jam</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Beda 2 kelompok</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t-test / Mann-Whitney</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PM2,5 indoor vs outdoor</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Beda &gt;2 kelompok</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ANOVA (satu/dua arah) + Tukey; Kruskal-Wallis</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Konfigurasi ozonasi × pH; rasio ko-substrat BSF</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Hubungan</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Korelasi Pearson/Spearman; regresi linier berganda</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Faktor kelas terhadap PM2,5</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Kinetika dan isoterm</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Regresi nonlinier (orde semu-satu, Langmuir, Freundlich)</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Konstanta laju penyisihan warna</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Asumsi</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Shapiro-Wilk (normalitas), Levene (homogenitas)</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Syarat sebelum ANOVA</w:t>
            </w:r>
          </w:p>
        </w:tc>
      </w:tr>
      <w:tr>
        <w:trPr>
          <w:cantSplit/>
        </w:trPr>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Data survei/perilaku</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Uji validitas-reliabilitas, regresi logistik, SEM-PLS</w:t>
            </w:r>
          </w:p>
        </w:tc>
        <w:tc>
          <w:tcPr>
            <w:tcW w:type="dxa" w:w="3514"/>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Kesediaan membayar retribusi; perilaku pro-lingkungan</w:t>
            </w:r>
          </w:p>
        </w:tc>
      </w:tr>
    </w:tbl>
    <w:p>
      <w:pPr>
        <w:spacing w:after="160"/>
      </w:pPr>
    </w:p>
    <w:p>
      <w:pPr>
        <w:keepNext w:val="false"/>
        <w:keepLines/>
        <w:widowControl/>
        <w:spacing w:after="140" w:before="0" w:line="300"/>
        <w:jc w:val="both"/>
      </w:pPr>
      <w:r>
        <w:rPr>
          <w:rFonts w:ascii="Calibri" w:cs="Calibri" w:eastAsia="Calibri" w:hAnsi="Calibri"/>
          <w:color w:val="1A1A1A"/>
          <w:sz w:val="22"/>
          <w:szCs w:val="22"/>
        </w:rPr>
        <w:t xml:space="preserve">Perangkat lunak yang dapat digunakan: R, Python (SciPy, statsmodels), SPSS, Minitab, SmartPLS, dan Excel untuk analisis dasar.</w:t>
      </w:r>
    </w:p>
    <w:p>
      <w:pPr>
        <w:pStyle w:val="Heading2"/>
        <w:keepNext/>
        <w:keepLines/>
        <w:widowControl/>
        <w:spacing w:after="160" w:before="380"/>
      </w:pPr>
      <w:r>
        <w:rPr>
          <w:rFonts w:ascii="Georgia" w:cs="Georgia" w:eastAsia="Georgia" w:hAnsi="Georgia"/>
          <w:b/>
          <w:bCs/>
          <w:color w:val="1A1A1A"/>
          <w:spacing w:val="10"/>
          <w:sz w:val="25"/>
          <w:szCs w:val="25"/>
        </w:rPr>
        <w:t xml:space="preserve">VIII.2 Analisis Pemodelan</w:t>
      </w:r>
    </w:p>
    <w:p>
      <w:pPr>
        <w:keepNext w:val="false"/>
        <w:keepLines/>
        <w:widowControl/>
        <w:spacing w:after="140" w:before="0" w:line="300"/>
        <w:jc w:val="both"/>
      </w:pPr>
      <w:r>
        <w:rPr>
          <w:rFonts w:ascii="Calibri" w:cs="Calibri" w:eastAsia="Calibri" w:hAnsi="Calibri"/>
          <w:color w:val="1A1A1A"/>
          <w:sz w:val="22"/>
          <w:szCs w:val="22"/>
        </w:rPr>
        <w:t xml:space="preserve">Pemodelan merepresentasikan sistem lingkungan secara matematis untuk memprediksi perilakunya pada berbagai kondisi. Tahapannya:</w:t>
      </w:r>
    </w:p>
    <w:p>
      <w:pPr>
        <w:pStyle w:val="ListParagraph"/>
        <w:keepNext/>
        <w:keepLines/>
        <w:widowControl/>
        <w:numPr>
          <w:ilvl w:val="0"/>
          <w:numId w:val="17"/>
        </w:numPr>
        <w:spacing w:after="70" w:line="280"/>
        <w:jc w:val="both"/>
      </w:pPr>
      <w:r>
        <w:rPr>
          <w:rFonts w:ascii="Calibri" w:cs="Calibri" w:eastAsia="Calibri" w:hAnsi="Calibri"/>
          <w:b/>
          <w:bCs/>
          <w:color w:val="1A1A1A"/>
          <w:sz w:val="22"/>
          <w:szCs w:val="22"/>
        </w:rPr>
        <w:t xml:space="preserve">Model konseptual:</w:t>
      </w:r>
      <w:r>
        <w:rPr>
          <w:rFonts w:ascii="Calibri" w:cs="Calibri" w:eastAsia="Calibri" w:hAnsi="Calibri"/>
          <w:color w:val="1A1A1A"/>
          <w:sz w:val="22"/>
          <w:szCs w:val="22"/>
        </w:rPr>
        <w:t xml:space="preserve"> sumber, media, proses utama (adveksi, dispersi, degradasi, sorpsi, reaerasi).</w:t>
      </w:r>
    </w:p>
    <w:p>
      <w:pPr>
        <w:pStyle w:val="ListParagraph"/>
        <w:keepNext/>
        <w:keepLines/>
        <w:widowControl/>
        <w:numPr>
          <w:ilvl w:val="0"/>
          <w:numId w:val="17"/>
        </w:numPr>
        <w:spacing w:after="70" w:line="280"/>
        <w:jc w:val="both"/>
      </w:pPr>
      <w:r>
        <w:rPr>
          <w:rFonts w:ascii="Calibri" w:cs="Calibri" w:eastAsia="Calibri" w:hAnsi="Calibri"/>
          <w:b/>
          <w:bCs/>
          <w:color w:val="1A1A1A"/>
          <w:sz w:val="22"/>
          <w:szCs w:val="22"/>
        </w:rPr>
        <w:t xml:space="preserve">Input data:</w:t>
      </w:r>
      <w:r>
        <w:rPr>
          <w:rFonts w:ascii="Calibri" w:cs="Calibri" w:eastAsia="Calibri" w:hAnsi="Calibri"/>
          <w:color w:val="1A1A1A"/>
          <w:sz w:val="22"/>
          <w:szCs w:val="22"/>
        </w:rPr>
        <w:t xml:space="preserve"> primer (hasil pengukuran) dan sekunder (hidrologi, meteorologi, emisi, geologi).</w:t>
      </w:r>
    </w:p>
    <w:p>
      <w:pPr>
        <w:pStyle w:val="ListParagraph"/>
        <w:keepNext/>
        <w:keepLines/>
        <w:widowControl/>
        <w:numPr>
          <w:ilvl w:val="0"/>
          <w:numId w:val="17"/>
        </w:numPr>
        <w:spacing w:after="70" w:line="280"/>
        <w:jc w:val="both"/>
      </w:pPr>
      <w:r>
        <w:rPr>
          <w:rFonts w:ascii="Calibri" w:cs="Calibri" w:eastAsia="Calibri" w:hAnsi="Calibri"/>
          <w:b/>
          <w:bCs/>
          <w:color w:val="1A1A1A"/>
          <w:sz w:val="22"/>
          <w:szCs w:val="22"/>
        </w:rPr>
        <w:t xml:space="preserve">Kalibrasi:</w:t>
      </w:r>
      <w:r>
        <w:rPr>
          <w:rFonts w:ascii="Calibri" w:cs="Calibri" w:eastAsia="Calibri" w:hAnsi="Calibri"/>
          <w:color w:val="1A1A1A"/>
          <w:sz w:val="22"/>
          <w:szCs w:val="22"/>
        </w:rPr>
        <w:t xml:space="preserve"> menyesuaikan parameter agar hasil mendekati observasi.</w:t>
      </w:r>
    </w:p>
    <w:p>
      <w:pPr>
        <w:pStyle w:val="ListParagraph"/>
        <w:keepNext/>
        <w:keepLines/>
        <w:widowControl/>
        <w:numPr>
          <w:ilvl w:val="0"/>
          <w:numId w:val="17"/>
        </w:numPr>
        <w:spacing w:after="70" w:line="280"/>
        <w:jc w:val="both"/>
      </w:pPr>
      <w:r>
        <w:rPr>
          <w:rFonts w:ascii="Calibri" w:cs="Calibri" w:eastAsia="Calibri" w:hAnsi="Calibri"/>
          <w:b/>
          <w:bCs/>
          <w:color w:val="1A1A1A"/>
          <w:sz w:val="22"/>
          <w:szCs w:val="22"/>
        </w:rPr>
        <w:t xml:space="preserve">Validasi:</w:t>
      </w:r>
      <w:r>
        <w:rPr>
          <w:rFonts w:ascii="Calibri" w:cs="Calibri" w:eastAsia="Calibri" w:hAnsi="Calibri"/>
          <w:color w:val="1A1A1A"/>
          <w:sz w:val="22"/>
          <w:szCs w:val="22"/>
        </w:rPr>
        <w:t xml:space="preserve"> menguji model dengan dataset independen; gunakan indikator seperti R², RMSE, dan NSE (Moriasi dkk., 2007).</w:t>
      </w:r>
    </w:p>
    <w:p>
      <w:pPr>
        <w:pStyle w:val="ListParagraph"/>
        <w:keepNext/>
        <w:keepLines/>
        <w:widowControl/>
        <w:numPr>
          <w:ilvl w:val="0"/>
          <w:numId w:val="17"/>
        </w:numPr>
        <w:spacing w:after="70" w:line="280"/>
        <w:jc w:val="both"/>
      </w:pPr>
      <w:r>
        <w:rPr>
          <w:rFonts w:ascii="Calibri" w:cs="Calibri" w:eastAsia="Calibri" w:hAnsi="Calibri"/>
          <w:b/>
          <w:bCs/>
          <w:color w:val="1A1A1A"/>
          <w:sz w:val="22"/>
          <w:szCs w:val="22"/>
        </w:rPr>
        <w:t xml:space="preserve">Analisis sensitivitas:</w:t>
      </w:r>
      <w:r>
        <w:rPr>
          <w:rFonts w:ascii="Calibri" w:cs="Calibri" w:eastAsia="Calibri" w:hAnsi="Calibri"/>
          <w:color w:val="1A1A1A"/>
          <w:sz w:val="22"/>
          <w:szCs w:val="22"/>
        </w:rPr>
        <w:t xml:space="preserve"> mengidentifikasi parameter paling berpengaruh.</w:t>
      </w:r>
    </w:p>
    <w:p>
      <w:pPr>
        <w:pStyle w:val="ListParagraph"/>
        <w:keepNext w:val="false"/>
        <w:keepLines/>
        <w:widowControl/>
        <w:numPr>
          <w:ilvl w:val="0"/>
          <w:numId w:val="17"/>
        </w:numPr>
        <w:spacing w:after="70" w:line="280"/>
        <w:jc w:val="both"/>
      </w:pPr>
      <w:r>
        <w:rPr>
          <w:rFonts w:ascii="Calibri" w:cs="Calibri" w:eastAsia="Calibri" w:hAnsi="Calibri"/>
          <w:b/>
          <w:bCs/>
          <w:color w:val="1A1A1A"/>
          <w:sz w:val="22"/>
          <w:szCs w:val="22"/>
        </w:rPr>
        <w:t xml:space="preserve">Simulasi skenario dan interpretasi:</w:t>
      </w:r>
      <w:r>
        <w:rPr>
          <w:rFonts w:ascii="Calibri" w:cs="Calibri" w:eastAsia="Calibri" w:hAnsi="Calibri"/>
          <w:color w:val="1A1A1A"/>
          <w:sz w:val="22"/>
          <w:szCs w:val="22"/>
        </w:rPr>
        <w:t xml:space="preserve"> baseline vs intervensi; peta dan grafik; rekomendasi.</w:t>
      </w:r>
    </w:p>
    <w:p>
      <w:pPr>
        <w:keepNext/>
        <w:spacing w:after="100" w:before="120"/>
        <w:jc w:val="center"/>
      </w:pPr>
      <w:r>
        <w:rPr>
          <w:rFonts w:ascii="Calibri" w:cs="Calibri" w:eastAsia="Calibri" w:hAnsi="Calibri"/>
          <w:b/>
          <w:bCs/>
          <w:color w:val="1A1A1A"/>
          <w:sz w:val="20"/>
          <w:szCs w:val="20"/>
        </w:rPr>
        <w:t xml:space="preserve">Tabel VIII.3 Model yang lazim per bidang kajian</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904"/>
        <w:gridCol w:w="2108"/>
        <w:gridCol w:w="2610"/>
        <w:gridCol w:w="2008"/>
        <w:gridCol w:w="2008"/>
      </w:tblGrid>
      <w:tr>
        <w:trPr>
          <w:cantSplit/>
          <w:tblHeader/>
        </w:trPr>
        <w:tc>
          <w:tcPr>
            <w:tcW w:type="dxa" w:w="904"/>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Bidang</w:t>
            </w:r>
          </w:p>
        </w:tc>
        <w:tc>
          <w:tcPr>
            <w:tcW w:type="dxa" w:w="2108"/>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Model</w:t>
            </w:r>
          </w:p>
        </w:tc>
        <w:tc>
          <w:tcPr>
            <w:tcW w:type="dxa" w:w="26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Data Input</w:t>
            </w:r>
          </w:p>
        </w:tc>
        <w:tc>
          <w:tcPr>
            <w:tcW w:type="dxa" w:w="2008"/>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Output</w:t>
            </w:r>
          </w:p>
        </w:tc>
        <w:tc>
          <w:tcPr>
            <w:tcW w:type="dxa" w:w="2008"/>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Skenario</w:t>
            </w:r>
          </w:p>
        </w:tc>
      </w:tr>
      <w:tr>
        <w:trPr>
          <w:cantSplit/>
        </w:trPr>
        <w:tc>
          <w:tcPr>
            <w:tcW w:type="dxa" w:w="9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AM</w:t>
            </w:r>
          </w:p>
        </w:tc>
        <w:tc>
          <w:tcPr>
            <w:tcW w:type="dxa" w:w="21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EPANET</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Jaringan pipa, kebutuhan air, elevasi</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Tekanan, debit, sisa klor</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Penambahan reservoir, zonasi</w:t>
            </w:r>
          </w:p>
        </w:tc>
      </w:tr>
      <w:tr>
        <w:trPr>
          <w:cantSplit/>
        </w:trPr>
        <w:tc>
          <w:tcPr>
            <w:tcW w:type="dxa" w:w="9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AL/SDA</w:t>
            </w:r>
          </w:p>
        </w:tc>
        <w:tc>
          <w:tcPr>
            <w:tcW w:type="dxa" w:w="21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QUAL2K, WASP</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Debit, beban BOD/COD, kualitas air</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Profil DO, BOD, nutrien</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Pengurangan beban 30–70%</w:t>
            </w:r>
          </w:p>
        </w:tc>
      </w:tr>
      <w:tr>
        <w:trPr>
          <w:cantSplit/>
        </w:trPr>
        <w:tc>
          <w:tcPr>
            <w:tcW w:type="dxa" w:w="9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SDA</w:t>
            </w:r>
          </w:p>
        </w:tc>
        <w:tc>
          <w:tcPr>
            <w:tcW w:type="dxa" w:w="21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WEAP, HEC-RAS, Delft3D</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Hidrologi, kebutuhan air, geometri sungai</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Neraca air, muka air, sebaran TSS</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Perubahan alokasi, normalisasi</w:t>
            </w:r>
          </w:p>
        </w:tc>
      </w:tr>
      <w:tr>
        <w:trPr>
          <w:cantSplit/>
        </w:trPr>
        <w:tc>
          <w:tcPr>
            <w:tcW w:type="dxa" w:w="9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KU</w:t>
            </w:r>
          </w:p>
        </w:tc>
        <w:tc>
          <w:tcPr>
            <w:tcW w:type="dxa" w:w="21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AERMOD, CALPUFF, WRF-Chem</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Emisi, meteorologi, topografi</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Peta konsentrasi</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Tinggi cerobong, efisiensi alat kontrol</w:t>
            </w:r>
          </w:p>
        </w:tc>
      </w:tr>
      <w:tr>
        <w:trPr>
          <w:cantSplit/>
        </w:trPr>
        <w:tc>
          <w:tcPr>
            <w:tcW w:type="dxa" w:w="9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B3</w:t>
            </w:r>
          </w:p>
        </w:tc>
        <w:tc>
          <w:tcPr>
            <w:tcW w:type="dxa" w:w="21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MODFLOW–MT3DMS</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Hidrogeologi, konsentrasi kontaminan</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Plume air tanah</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Pompa-injeksi, reactive barrier</w:t>
            </w:r>
          </w:p>
        </w:tc>
      </w:tr>
      <w:tr>
        <w:trPr>
          <w:cantSplit/>
        </w:trPr>
        <w:tc>
          <w:tcPr>
            <w:tcW w:type="dxa" w:w="9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DS</w:t>
            </w:r>
          </w:p>
        </w:tc>
        <w:tc>
          <w:tcPr>
            <w:tcW w:type="dxa" w:w="21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SWMM, HEC-HMS</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Curah hujan, tata guna lahan, saluran</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Limpasan, genangan</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Drainase berkelanjutan (LID)</w:t>
            </w:r>
          </w:p>
        </w:tc>
      </w:tr>
      <w:tr>
        <w:trPr>
          <w:cantSplit/>
        </w:trPr>
        <w:tc>
          <w:tcPr>
            <w:tcW w:type="dxa" w:w="904"/>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IK/ML</w:t>
            </w:r>
          </w:p>
        </w:tc>
        <w:tc>
          <w:tcPr>
            <w:tcW w:type="dxa" w:w="21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openLCA/SimaPro; Vensim/Powersim</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Inventori daur hidup; hubungan sebab-akibat</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Dampak lingkungan; perilaku sistem</w:t>
            </w:r>
          </w:p>
        </w:tc>
        <w:tc>
          <w:tcPr>
            <w:tcW w:type="dxa" w:w="2008"/>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Substitusi material/energi; kebijakan</w:t>
            </w:r>
          </w:p>
        </w:tc>
      </w:tr>
    </w:tbl>
    <w:p>
      <w:pPr>
        <w:spacing w:after="160"/>
      </w:pPr>
    </w:p>
    <w:p>
      <w:pPr>
        <w:pStyle w:val="Heading2"/>
        <w:keepNext/>
        <w:keepLines/>
        <w:widowControl/>
        <w:spacing w:after="160" w:before="380"/>
      </w:pPr>
      <w:r>
        <w:rPr>
          <w:rFonts w:ascii="Georgia" w:cs="Georgia" w:eastAsia="Georgia" w:hAnsi="Georgia"/>
          <w:b/>
          <w:bCs/>
          <w:color w:val="1A1A1A"/>
          <w:spacing w:val="10"/>
          <w:sz w:val="25"/>
          <w:szCs w:val="25"/>
        </w:rPr>
        <w:t xml:space="preserve">VIII.3 Analisis Spasial (GIS)</w:t>
      </w:r>
    </w:p>
    <w:p>
      <w:pPr>
        <w:keepNext w:val="false"/>
        <w:keepLines/>
        <w:widowControl/>
        <w:spacing w:after="140" w:before="0" w:line="300"/>
        <w:jc w:val="both"/>
      </w:pPr>
      <w:r>
        <w:rPr>
          <w:rFonts w:ascii="Calibri" w:cs="Calibri" w:eastAsia="Calibri" w:hAnsi="Calibri"/>
          <w:color w:val="1A1A1A"/>
          <w:sz w:val="22"/>
          <w:szCs w:val="22"/>
        </w:rPr>
        <w:t xml:space="preserve">Analisis spasial memanfaatkan data geografis (koordinat, peta, citra satelit) untuk memahami distribusi, pola, dan hubungan pencemar dengan lingkungannya. GIS memungkinkan visualisasi peta, identifikasi hotspot, serta integrasi data primer dan sekunder.</w:t>
      </w:r>
    </w:p>
    <w:p>
      <w:pPr>
        <w:keepNext/>
        <w:spacing w:after="100" w:before="120"/>
        <w:jc w:val="center"/>
      </w:pPr>
      <w:r>
        <w:rPr>
          <w:rFonts w:ascii="Calibri" w:cs="Calibri" w:eastAsia="Calibri" w:hAnsi="Calibri"/>
          <w:b/>
          <w:bCs/>
          <w:color w:val="1A1A1A"/>
          <w:sz w:val="20"/>
          <w:szCs w:val="20"/>
        </w:rPr>
        <w:t xml:space="preserve">Tabel VIII.4 Metode analisis spasial</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2209"/>
        <w:gridCol w:w="3413"/>
        <w:gridCol w:w="4016"/>
      </w:tblGrid>
      <w:tr>
        <w:trPr>
          <w:cantSplit/>
          <w:tblHeader/>
        </w:trPr>
        <w:tc>
          <w:tcPr>
            <w:tcW w:type="dxa" w:w="2209"/>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Metode</w:t>
            </w:r>
          </w:p>
        </w:tc>
        <w:tc>
          <w:tcPr>
            <w:tcW w:type="dxa" w:w="3413"/>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Tujuan</w:t>
            </w:r>
          </w:p>
        </w:tc>
        <w:tc>
          <w:tcPr>
            <w:tcW w:type="dxa" w:w="4016"/>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Contoh Aplikasi</w:t>
            </w:r>
          </w:p>
        </w:tc>
      </w:tr>
      <w:tr>
        <w:trPr>
          <w:cantSplit/>
        </w:trPr>
        <w:tc>
          <w:tcPr>
            <w:tcW w:type="dxa" w:w="22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Interpolasi (IDW, Kriging)</w:t>
            </w:r>
          </w:p>
        </w:tc>
        <w:tc>
          <w:tcPr>
            <w:tcW w:type="dxa" w:w="34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Memperkirakan nilai di lokasi yang tidak diukur</w:t>
            </w:r>
          </w:p>
        </w:tc>
        <w:tc>
          <w:tcPr>
            <w:tcW w:type="dxa" w:w="401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Peta sebaran nitrat air tanah; peta PM2,5 kota</w:t>
            </w:r>
          </w:p>
        </w:tc>
      </w:tr>
      <w:tr>
        <w:trPr>
          <w:cantSplit/>
        </w:trPr>
        <w:tc>
          <w:tcPr>
            <w:tcW w:type="dxa" w:w="22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Overlay</w:t>
            </w:r>
          </w:p>
        </w:tc>
        <w:tc>
          <w:tcPr>
            <w:tcW w:type="dxa" w:w="34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Menggabungkan beberapa lapisan data</w:t>
            </w:r>
          </w:p>
        </w:tc>
        <w:tc>
          <w:tcPr>
            <w:tcW w:type="dxa" w:w="401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PM2,5 + arah angin + tata guna lahan</w:t>
            </w:r>
          </w:p>
        </w:tc>
      </w:tr>
      <w:tr>
        <w:trPr>
          <w:cantSplit/>
        </w:trPr>
        <w:tc>
          <w:tcPr>
            <w:tcW w:type="dxa" w:w="22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Buffering</w:t>
            </w:r>
          </w:p>
        </w:tc>
        <w:tc>
          <w:tcPr>
            <w:tcW w:type="dxa" w:w="34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Menentukan zona pengaruh sumber</w:t>
            </w:r>
          </w:p>
        </w:tc>
        <w:tc>
          <w:tcPr>
            <w:tcW w:type="dxa" w:w="401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Radius 500 m dari TPA atau jalan raya</w:t>
            </w:r>
          </w:p>
        </w:tc>
      </w:tr>
      <w:tr>
        <w:trPr>
          <w:cantSplit/>
        </w:trPr>
        <w:tc>
          <w:tcPr>
            <w:tcW w:type="dxa" w:w="22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Zonasi risiko / indeks</w:t>
            </w:r>
          </w:p>
        </w:tc>
        <w:tc>
          <w:tcPr>
            <w:tcW w:type="dxa" w:w="34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Klasifikasi wilayah berdasarkan tingkat pencemaran atau kerentanan</w:t>
            </w:r>
          </w:p>
        </w:tc>
        <w:tc>
          <w:tcPr>
            <w:tcW w:type="dxa" w:w="401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Indeks kerentanan sumber daya air per subDAS</w:t>
            </w:r>
          </w:p>
        </w:tc>
      </w:tr>
      <w:tr>
        <w:trPr>
          <w:cantSplit/>
        </w:trPr>
        <w:tc>
          <w:tcPr>
            <w:tcW w:type="dxa" w:w="2209"/>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Analisis hotspot (Getis-Ord Gi*)</w:t>
            </w:r>
          </w:p>
        </w:tc>
        <w:tc>
          <w:tcPr>
            <w:tcW w:type="dxa" w:w="3413"/>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Mengidentifikasi klaster nilai tinggi/rendah</w:t>
            </w:r>
          </w:p>
        </w:tc>
        <w:tc>
          <w:tcPr>
            <w:tcW w:type="dxa" w:w="4016"/>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Klaster kasus diare terkait akses sanitasi</w:t>
            </w:r>
          </w:p>
        </w:tc>
      </w:tr>
    </w:tbl>
    <w:p>
      <w:pPr>
        <w:spacing w:after="160"/>
      </w:pPr>
    </w:p>
    <w:p>
      <w:pPr>
        <w:keepNext w:val="false"/>
        <w:keepLines/>
        <w:widowControl/>
        <w:spacing w:after="140" w:before="0" w:line="300"/>
        <w:jc w:val="both"/>
      </w:pPr>
      <w:r>
        <w:rPr>
          <w:rFonts w:ascii="Calibri" w:cs="Calibri" w:eastAsia="Calibri" w:hAnsi="Calibri"/>
          <w:b/>
          <w:bCs/>
          <w:color w:val="1A1A1A"/>
          <w:sz w:val="22"/>
          <w:szCs w:val="22"/>
        </w:rPr>
        <w:t xml:space="preserve">Keunggulan:</w:t>
      </w:r>
      <w:r>
        <w:rPr>
          <w:rFonts w:ascii="Calibri" w:cs="Calibri" w:eastAsia="Calibri" w:hAnsi="Calibri"/>
          <w:color w:val="1A1A1A"/>
          <w:sz w:val="22"/>
          <w:szCs w:val="22"/>
        </w:rPr>
        <w:t xml:space="preserve"> visualisasi mudah dipahami, integrasi data lintas sumber, dan mendukung keputusan berbasis lokasi. </w:t>
      </w:r>
      <w:r>
        <w:rPr>
          <w:rFonts w:ascii="Calibri" w:cs="Calibri" w:eastAsia="Calibri" w:hAnsi="Calibri"/>
          <w:b/>
          <w:bCs/>
          <w:color w:val="1A1A1A"/>
          <w:sz w:val="22"/>
          <w:szCs w:val="22"/>
        </w:rPr>
        <w:t xml:space="preserve">Keterbatasan:</w:t>
      </w:r>
      <w:r>
        <w:rPr>
          <w:rFonts w:ascii="Calibri" w:cs="Calibri" w:eastAsia="Calibri" w:hAnsi="Calibri"/>
          <w:color w:val="1A1A1A"/>
          <w:sz w:val="22"/>
          <w:szCs w:val="22"/>
        </w:rPr>
        <w:t xml:space="preserve"> memerlukan koordinat akurat, hasil bergantung pada jumlah dan sebaran titik, serta perlu perangkat lunak (QGIS, ArcGIS).</w:t>
      </w:r>
    </w:p>
    <w:p>
      <w:pPr>
        <w:pStyle w:val="Heading2"/>
        <w:keepNext/>
        <w:keepLines/>
        <w:widowControl/>
        <w:spacing w:after="160" w:before="380"/>
      </w:pPr>
      <w:r>
        <w:rPr>
          <w:rFonts w:ascii="Georgia" w:cs="Georgia" w:eastAsia="Georgia" w:hAnsi="Georgia"/>
          <w:b/>
          <w:bCs/>
          <w:color w:val="1A1A1A"/>
          <w:spacing w:val="10"/>
          <w:sz w:val="25"/>
          <w:szCs w:val="25"/>
        </w:rPr>
        <w:t xml:space="preserve">VIII.4 Contoh Analisis per Jenis Penelitian</w:t>
      </w:r>
    </w:p>
    <w:p>
      <w:pPr>
        <w:keepNext w:val="false"/>
        <w:keepLines/>
        <w:widowControl/>
        <w:spacing w:after="140" w:before="0" w:line="300"/>
        <w:jc w:val="both"/>
      </w:pPr>
      <w:r>
        <w:rPr>
          <w:rFonts w:ascii="Calibri" w:cs="Calibri" w:eastAsia="Calibri" w:hAnsi="Calibri"/>
          <w:i/>
          <w:iCs/>
          <w:color w:val="6E7B78"/>
          <w:sz w:val="22"/>
          <w:szCs w:val="22"/>
        </w:rPr>
        <w:t xml:space="preserve">Angka pada contoh berikut bersifat ilustratif untuk menunjukkan alur analisis, bukan hasil penelitian sebenarnya.</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Penelitian laboratorium (AL) – ozonasi berkatalis</w:t>
            </w:r>
          </w:p>
          <w:p>
            <w:pPr>
              <w:spacing w:after="60" w:line="270"/>
              <w:jc w:val="both"/>
            </w:pPr>
            <w:r>
              <w:rPr>
                <w:rFonts w:ascii="Calibri" w:cs="Calibri" w:eastAsia="Calibri" w:hAnsi="Calibri"/>
                <w:b/>
                <w:bCs/>
                <w:color w:val="1A1A1A"/>
                <w:sz w:val="20"/>
                <w:szCs w:val="20"/>
              </w:rPr>
              <w:t xml:space="preserve">A. Data utama:</w:t>
            </w:r>
            <w:r>
              <w:rPr>
                <w:rFonts w:ascii="Calibri" w:cs="Calibri" w:eastAsia="Calibri" w:hAnsi="Calibri"/>
                <w:color w:val="1A1A1A"/>
                <w:sz w:val="20"/>
                <w:szCs w:val="20"/>
              </w:rPr>
              <w:t xml:space="preserve"> warna, COD, TOC, BOD₅ pada 4 konfigurasi × 3 pH × 3 ulangan; deret waktu 0–60 menit.</w:t>
            </w:r>
          </w:p>
          <w:p>
            <w:pPr>
              <w:spacing w:after="60" w:line="270"/>
              <w:jc w:val="both"/>
            </w:pPr>
            <w:r>
              <w:rPr>
                <w:rFonts w:ascii="Calibri" w:cs="Calibri" w:eastAsia="Calibri" w:hAnsi="Calibri"/>
                <w:b/>
                <w:bCs/>
                <w:color w:val="1A1A1A"/>
                <w:sz w:val="20"/>
                <w:szCs w:val="20"/>
              </w:rPr>
              <w:t xml:space="preserve">B. Analisis:</w:t>
            </w:r>
            <w:r>
              <w:rPr>
                <w:rFonts w:ascii="Calibri" w:cs="Calibri" w:eastAsia="Calibri" w:hAnsi="Calibri"/>
                <w:color w:val="1A1A1A"/>
                <w:sz w:val="20"/>
                <w:szCs w:val="20"/>
              </w:rPr>
              <w:t xml:space="preserve"> efisiensi (%) = (C₀ − Cₜ)/C₀ × 100; regresi ln(C/C₀) terhadap waktu untuk konstanta k; ANOVA dua arah (konfigurasi, pH) + Tukey; perbandingan rasio BOD/COD.</w:t>
            </w:r>
          </w:p>
          <w:p>
            <w:pPr>
              <w:spacing w:after="60" w:line="270"/>
              <w:jc w:val="both"/>
            </w:pPr>
            <w:r>
              <w:rPr>
                <w:rFonts w:ascii="Calibri" w:cs="Calibri" w:eastAsia="Calibri" w:hAnsi="Calibri"/>
                <w:b/>
                <w:bCs/>
                <w:color w:val="1A1A1A"/>
                <w:sz w:val="20"/>
                <w:szCs w:val="20"/>
              </w:rPr>
              <w:t xml:space="preserve">C. Output (ilustratif):</w:t>
            </w:r>
            <w:r>
              <w:rPr>
                <w:rFonts w:ascii="Calibri" w:cs="Calibri" w:eastAsia="Calibri" w:hAnsi="Calibri"/>
                <w:color w:val="1A1A1A"/>
                <w:sz w:val="20"/>
                <w:szCs w:val="20"/>
              </w:rPr>
              <w:t xml:space="preserve"> O₃/KA/UV pada pH 11 menyisihkan warna 97% dan COD 62%; k tertinggi 0,085 min⁻¹; rasio BOD/COD naik dari 0,15 menjadi 0,38; interaksi konfigurasi × pH signifikan (p &lt; 0,01).</w:t>
            </w:r>
          </w:p>
        </w:tc>
      </w:tr>
    </w:tbl>
    <w:p>
      <w:pPr>
        <w:spacing w:after="140"/>
      </w:pP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Penelitian lapangan (KU/KL) – PM2,5 ruang kelas</w:t>
            </w:r>
          </w:p>
          <w:p>
            <w:pPr>
              <w:spacing w:after="60" w:line="270"/>
              <w:jc w:val="both"/>
            </w:pPr>
            <w:r>
              <w:rPr>
                <w:rFonts w:ascii="Calibri" w:cs="Calibri" w:eastAsia="Calibri" w:hAnsi="Calibri"/>
                <w:b/>
                <w:bCs/>
                <w:color w:val="1A1A1A"/>
                <w:sz w:val="20"/>
                <w:szCs w:val="20"/>
              </w:rPr>
              <w:t xml:space="preserve">A. Data utama:</w:t>
            </w:r>
            <w:r>
              <w:rPr>
                <w:rFonts w:ascii="Calibri" w:cs="Calibri" w:eastAsia="Calibri" w:hAnsi="Calibri"/>
                <w:color w:val="1A1A1A"/>
                <w:sz w:val="20"/>
                <w:szCs w:val="20"/>
              </w:rPr>
              <w:t xml:space="preserve"> PM2,5 per menit di 6 kelas dan titik luar, 4 minggu; kondisi kelas; kuesioner pola aktivitas.</w:t>
            </w:r>
          </w:p>
          <w:p>
            <w:pPr>
              <w:spacing w:after="60" w:line="270"/>
              <w:jc w:val="both"/>
            </w:pPr>
            <w:r>
              <w:rPr>
                <w:rFonts w:ascii="Calibri" w:cs="Calibri" w:eastAsia="Calibri" w:hAnsi="Calibri"/>
                <w:b/>
                <w:bCs/>
                <w:color w:val="1A1A1A"/>
                <w:sz w:val="20"/>
                <w:szCs w:val="20"/>
              </w:rPr>
              <w:t xml:space="preserve">B. Analisis:</w:t>
            </w:r>
            <w:r>
              <w:rPr>
                <w:rFonts w:ascii="Calibri" w:cs="Calibri" w:eastAsia="Calibri" w:hAnsi="Calibri"/>
                <w:color w:val="1A1A1A"/>
                <w:sz w:val="20"/>
                <w:szCs w:val="20"/>
              </w:rPr>
              <w:t xml:space="preserve"> koreksi sensor dengan regresi kolokasi; statistik deskriptif; rasio I/O; uji beda antar kelas; regresi berganda (jarak ke jalan, ventilasi, jumlah siswa); intake dan RQ.</w:t>
            </w:r>
          </w:p>
          <w:p>
            <w:pPr>
              <w:spacing w:after="60" w:line="270"/>
              <w:jc w:val="both"/>
            </w:pPr>
            <w:r>
              <w:rPr>
                <w:rFonts w:ascii="Calibri" w:cs="Calibri" w:eastAsia="Calibri" w:hAnsi="Calibri"/>
                <w:b/>
                <w:bCs/>
                <w:color w:val="1A1A1A"/>
                <w:sz w:val="20"/>
                <w:szCs w:val="20"/>
              </w:rPr>
              <w:t xml:space="preserve">C. Output (ilustratif):</w:t>
            </w:r>
            <w:r>
              <w:rPr>
                <w:rFonts w:ascii="Calibri" w:cs="Calibri" w:eastAsia="Calibri" w:hAnsi="Calibri"/>
                <w:color w:val="1A1A1A"/>
                <w:sz w:val="20"/>
                <w:szCs w:val="20"/>
              </w:rPr>
              <w:t xml:space="preserve"> rata-rata jam sekolah 38–71 µg/m³; rasio I/O 0,8–1,1; jarak ke jalan dan bukaan ventilasi berpengaruh signifikan; RQ &gt;1 pada dua kelas.</w:t>
            </w:r>
          </w:p>
        </w:tc>
      </w:tr>
    </w:tbl>
    <w:p>
      <w:pPr>
        <w:spacing w:after="140"/>
      </w:pP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Penelitian pemodelan (SDA) – QUAL2K</w:t>
            </w:r>
          </w:p>
          <w:p>
            <w:pPr>
              <w:spacing w:after="60" w:line="270"/>
              <w:jc w:val="both"/>
            </w:pPr>
            <w:r>
              <w:rPr>
                <w:rFonts w:ascii="Calibri" w:cs="Calibri" w:eastAsia="Calibri" w:hAnsi="Calibri"/>
                <w:b/>
                <w:bCs/>
                <w:color w:val="1A1A1A"/>
                <w:sz w:val="20"/>
                <w:szCs w:val="20"/>
              </w:rPr>
              <w:t xml:space="preserve">A. Data utama:</w:t>
            </w:r>
            <w:r>
              <w:rPr>
                <w:rFonts w:ascii="Calibri" w:cs="Calibri" w:eastAsia="Calibri" w:hAnsi="Calibri"/>
                <w:color w:val="1A1A1A"/>
                <w:sz w:val="20"/>
                <w:szCs w:val="20"/>
              </w:rPr>
              <w:t xml:space="preserve"> debit dan kualitas air di 8 titik pada dua kondisi debit; beban sumber titik.</w:t>
            </w:r>
          </w:p>
          <w:p>
            <w:pPr>
              <w:spacing w:after="60" w:line="270"/>
              <w:jc w:val="both"/>
            </w:pPr>
            <w:r>
              <w:rPr>
                <w:rFonts w:ascii="Calibri" w:cs="Calibri" w:eastAsia="Calibri" w:hAnsi="Calibri"/>
                <w:b/>
                <w:bCs/>
                <w:color w:val="1A1A1A"/>
                <w:sz w:val="20"/>
                <w:szCs w:val="20"/>
              </w:rPr>
              <w:t xml:space="preserve">B. Analisis:</w:t>
            </w:r>
            <w:r>
              <w:rPr>
                <w:rFonts w:ascii="Calibri" w:cs="Calibri" w:eastAsia="Calibri" w:hAnsi="Calibri"/>
                <w:color w:val="1A1A1A"/>
                <w:sz w:val="20"/>
                <w:szCs w:val="20"/>
              </w:rPr>
              <w:t xml:space="preserve"> kalibrasi koefisien reaerasi dan deoksigenasi; validasi dengan data kondisi debit kedua (RMSE, NSE); simulasi skenario 30%, 50%, 70%.</w:t>
            </w:r>
          </w:p>
          <w:p>
            <w:pPr>
              <w:spacing w:after="60" w:line="270"/>
              <w:jc w:val="both"/>
            </w:pPr>
            <w:r>
              <w:rPr>
                <w:rFonts w:ascii="Calibri" w:cs="Calibri" w:eastAsia="Calibri" w:hAnsi="Calibri"/>
                <w:b/>
                <w:bCs/>
                <w:color w:val="1A1A1A"/>
                <w:sz w:val="20"/>
                <w:szCs w:val="20"/>
              </w:rPr>
              <w:t xml:space="preserve">C. Output (ilustratif):</w:t>
            </w:r>
            <w:r>
              <w:rPr>
                <w:rFonts w:ascii="Calibri" w:cs="Calibri" w:eastAsia="Calibri" w:hAnsi="Calibri"/>
                <w:color w:val="1A1A1A"/>
                <w:sz w:val="20"/>
                <w:szCs w:val="20"/>
              </w:rPr>
              <w:t xml:space="preserve"> NSE DO 0,72 dan RMSE 0,6 mg/L; DO minimum baseline 1,8 mg/L; baku mutu terpenuhi pada skenario 70% di seluruh ruas.</w:t>
            </w:r>
          </w:p>
        </w:tc>
      </w:tr>
    </w:tbl>
    <w:p>
      <w:pPr>
        <w:spacing w:after="140"/>
      </w:pPr>
    </w:p>
    <w:p>
      <w:pPr>
        <w:keepNext/>
        <w:spacing w:after="100" w:before="120"/>
        <w:jc w:val="center"/>
      </w:pPr>
      <w:r>
        <w:rPr>
          <w:rFonts w:ascii="Calibri" w:cs="Calibri" w:eastAsia="Calibri" w:hAnsi="Calibri"/>
          <w:b/>
          <w:bCs/>
          <w:color w:val="1A1A1A"/>
          <w:sz w:val="20"/>
          <w:szCs w:val="20"/>
        </w:rPr>
        <w:t xml:space="preserve">Tabel VIII.5 Ringkasan perbandingan analisis</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1707"/>
        <w:gridCol w:w="2410"/>
        <w:gridCol w:w="2610"/>
        <w:gridCol w:w="2911"/>
      </w:tblGrid>
      <w:tr>
        <w:trPr>
          <w:cantSplit/>
          <w:tblHeader/>
        </w:trPr>
        <w:tc>
          <w:tcPr>
            <w:tcW w:type="dxa" w:w="1707"/>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Jenis Penelitian</w:t>
            </w:r>
          </w:p>
        </w:tc>
        <w:tc>
          <w:tcPr>
            <w:tcW w:type="dxa" w:w="24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Analisis Statistik</w:t>
            </w:r>
          </w:p>
        </w:tc>
        <w:tc>
          <w:tcPr>
            <w:tcW w:type="dxa" w:w="26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Analisis Lain</w:t>
            </w:r>
          </w:p>
        </w:tc>
        <w:tc>
          <w:tcPr>
            <w:tcW w:type="dxa" w:w="29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Output Utama</w:t>
            </w:r>
          </w:p>
        </w:tc>
      </w:tr>
      <w:tr>
        <w:trPr>
          <w:cantSplit/>
        </w:trPr>
        <w:tc>
          <w:tcPr>
            <w:tcW w:type="dxa" w:w="17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Laboratorium</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Deskriptif, ANOVA, Tukey, regresi</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Kinetika, isoterm, neraca massa</w:t>
            </w:r>
          </w:p>
        </w:tc>
        <w:tc>
          <w:tcPr>
            <w:tcW w:type="dxa" w:w="29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Kondisi optimum, konstanta laju, perbandingan perlakuan</w:t>
            </w:r>
          </w:p>
        </w:tc>
      </w:tr>
      <w:tr>
        <w:trPr>
          <w:cantSplit/>
        </w:trPr>
        <w:tc>
          <w:tcPr>
            <w:tcW w:type="dxa" w:w="17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Lapangan</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Deskriptif, uji beda, korelasi, regresi</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GIS, ARKL</w:t>
            </w:r>
          </w:p>
        </w:tc>
        <w:tc>
          <w:tcPr>
            <w:tcW w:type="dxa" w:w="29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Status mutu, faktor dominan, peta, tingkat risiko</w:t>
            </w:r>
          </w:p>
        </w:tc>
      </w:tr>
      <w:tr>
        <w:trPr>
          <w:cantSplit/>
        </w:trPr>
        <w:tc>
          <w:tcPr>
            <w:tcW w:type="dxa" w:w="1707"/>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Pemodelan</w:t>
            </w:r>
          </w:p>
        </w:tc>
        <w:tc>
          <w:tcPr>
            <w:tcW w:type="dxa" w:w="24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Uji validitas (R², RMSE, NSE)</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Kalibrasi, sensitivitas, skenario</w:t>
            </w:r>
          </w:p>
        </w:tc>
        <w:tc>
          <w:tcPr>
            <w:tcW w:type="dxa" w:w="29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Proyeksi dan efektivitas intervensi</w:t>
            </w:r>
          </w:p>
        </w:tc>
      </w:tr>
    </w:tbl>
    <w:p>
      <w:pPr>
        <w:spacing w:after="160"/>
      </w:pPr>
    </w:p>
    <w:p>
      <w:pPr>
        <w:keepNext/>
        <w:keepLines/>
        <w:widowControl/>
        <w:spacing w:after="140" w:before="0" w:line="300"/>
        <w:jc w:val="both"/>
      </w:pPr>
      <w:r>
        <w:rPr>
          <w:rFonts w:ascii="Calibri" w:cs="Calibri" w:eastAsia="Calibri" w:hAnsi="Calibri"/>
          <w:b/>
          <w:bCs/>
          <w:color w:val="1A1A1A"/>
          <w:sz w:val="22"/>
          <w:szCs w:val="22"/>
        </w:rPr>
        <w:t xml:space="preserve">Panduan pemilihan analisis:</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Eksperimental (laboratorium): statistik inferensial dan kinetika untuk menentukan perlakuan terbaik.</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Observasional (lapangan): statistik deskriptif-inferensial dan GIS/ARKL untuk menggambarkan kondisi nyata dan faktor penentunya.</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Simulasi (pemodelan): kalibrasi, validasi, dan analisis skenario agar hasil dapat dipertanggungjawabkan.</w:t>
      </w:r>
    </w:p>
    <w:p>
      <w:pPr>
        <w:pStyle w:val="Heading1"/>
        <w:keepNext/>
        <w:keepLines/>
        <w:pageBreakBefore/>
        <w:widowControl/>
        <w:pBdr>
          <w:bottom w:val="single" w:color="1F6B5C" w:sz="6" w:space="14"/>
        </w:pBdr>
        <w:spacing w:after="260" w:before="200"/>
      </w:pPr>
      <w:r>
        <w:rPr>
          <w:rFonts w:ascii="Georgia" w:cs="Georgia" w:eastAsia="Georgia" w:hAnsi="Georgia"/>
          <w:b/>
          <w:bCs/>
          <w:color w:val="1F6B5C"/>
          <w:spacing w:val="60"/>
          <w:sz w:val="21"/>
          <w:szCs w:val="21"/>
        </w:rPr>
        <w:t xml:space="preserve">BAB IX  </w:t>
      </w:r>
      <w:r>
        <w:rPr>
          <w:rFonts w:ascii="Georgia" w:cs="Georgia" w:eastAsia="Georgia" w:hAnsi="Georgia"/>
          <w:b/>
          <w:bCs/>
          <w:color w:val="1A1A1A"/>
          <w:spacing w:val="14"/>
          <w:sz w:val="30"/>
          <w:szCs w:val="30"/>
        </w:rPr>
        <w:t xml:space="preserve">Membuat Kesimpulan dan Rekomendasi</w:t>
      </w:r>
    </w:p>
    <w:p>
      <w:pPr>
        <w:pStyle w:val="Heading2"/>
        <w:keepNext/>
        <w:keepLines/>
        <w:widowControl/>
        <w:spacing w:after="160" w:before="380"/>
      </w:pPr>
      <w:r>
        <w:rPr>
          <w:rFonts w:ascii="Georgia" w:cs="Georgia" w:eastAsia="Georgia" w:hAnsi="Georgia"/>
          <w:b/>
          <w:bCs/>
          <w:color w:val="1A1A1A"/>
          <w:spacing w:val="10"/>
          <w:sz w:val="25"/>
          <w:szCs w:val="25"/>
        </w:rPr>
        <w:t xml:space="preserve">IX.1 Teknik Menghubungkan Masalah, Analisis, dan Kesimpulan</w:t>
      </w:r>
    </w:p>
    <w:p>
      <w:pPr>
        <w:keepNext w:val="false"/>
        <w:keepLines/>
        <w:widowControl/>
        <w:spacing w:after="140" w:before="0" w:line="300"/>
        <w:jc w:val="both"/>
      </w:pPr>
      <w:r>
        <w:rPr>
          <w:rFonts w:ascii="Calibri" w:cs="Calibri" w:eastAsia="Calibri" w:hAnsi="Calibri"/>
          <w:color w:val="1A1A1A"/>
          <w:sz w:val="22"/>
          <w:szCs w:val="22"/>
        </w:rPr>
        <w:t xml:space="preserve">Penelitian yang baik memiliki benang merah yang jelas: masalah → RQ → analisis → kesimpulan → rekomendasi. Langkah sistematisnya:</w:t>
      </w:r>
    </w:p>
    <w:p>
      <w:pPr>
        <w:pStyle w:val="ListParagraph"/>
        <w:keepNext/>
        <w:keepLines/>
        <w:widowControl/>
        <w:numPr>
          <w:ilvl w:val="0"/>
          <w:numId w:val="18"/>
        </w:numPr>
        <w:spacing w:after="70" w:line="280"/>
        <w:jc w:val="both"/>
      </w:pPr>
      <w:r>
        <w:rPr>
          <w:rFonts w:ascii="Calibri" w:cs="Calibri" w:eastAsia="Calibri" w:hAnsi="Calibri"/>
          <w:b/>
          <w:bCs/>
          <w:color w:val="1A1A1A"/>
          <w:sz w:val="22"/>
          <w:szCs w:val="22"/>
        </w:rPr>
        <w:t xml:space="preserve">Identifikasi masalah awal</w:t>
      </w:r>
      <w:r>
        <w:rPr>
          <w:rFonts w:ascii="Calibri" w:cs="Calibri" w:eastAsia="Calibri" w:hAnsi="Calibri"/>
          <w:color w:val="1A1A1A"/>
          <w:sz w:val="22"/>
          <w:szCs w:val="22"/>
        </w:rPr>
        <w:t xml:space="preserve"> yang spesifik (misalnya warna dan COD efluen tekstil tidak memenuhi baku mutu).</w:t>
      </w:r>
    </w:p>
    <w:p>
      <w:pPr>
        <w:pStyle w:val="ListParagraph"/>
        <w:keepNext/>
        <w:keepLines/>
        <w:widowControl/>
        <w:numPr>
          <w:ilvl w:val="0"/>
          <w:numId w:val="18"/>
        </w:numPr>
        <w:spacing w:after="70" w:line="280"/>
        <w:jc w:val="both"/>
      </w:pPr>
      <w:r>
        <w:rPr>
          <w:rFonts w:ascii="Calibri" w:cs="Calibri" w:eastAsia="Calibri" w:hAnsi="Calibri"/>
          <w:b/>
          <w:bCs/>
          <w:color w:val="1A1A1A"/>
          <w:sz w:val="22"/>
          <w:szCs w:val="22"/>
        </w:rPr>
        <w:t xml:space="preserve">Analisis data</w:t>
      </w:r>
      <w:r>
        <w:rPr>
          <w:rFonts w:ascii="Calibri" w:cs="Calibri" w:eastAsia="Calibri" w:hAnsi="Calibri"/>
          <w:color w:val="1A1A1A"/>
          <w:sz w:val="22"/>
          <w:szCs w:val="22"/>
        </w:rPr>
        <w:t xml:space="preserve"> kuantitatif: uji statistik, validasi model, atau peta spasial.</w:t>
      </w:r>
    </w:p>
    <w:p>
      <w:pPr>
        <w:pStyle w:val="ListParagraph"/>
        <w:keepNext/>
        <w:keepLines/>
        <w:widowControl/>
        <w:numPr>
          <w:ilvl w:val="0"/>
          <w:numId w:val="18"/>
        </w:numPr>
        <w:spacing w:after="70" w:line="280"/>
        <w:jc w:val="both"/>
      </w:pPr>
      <w:r>
        <w:rPr>
          <w:rFonts w:ascii="Calibri" w:cs="Calibri" w:eastAsia="Calibri" w:hAnsi="Calibri"/>
          <w:b/>
          <w:bCs/>
          <w:color w:val="1A1A1A"/>
          <w:sz w:val="22"/>
          <w:szCs w:val="22"/>
        </w:rPr>
        <w:t xml:space="preserve">Kesimpulan</w:t>
      </w:r>
      <w:r>
        <w:rPr>
          <w:rFonts w:ascii="Calibri" w:cs="Calibri" w:eastAsia="Calibri" w:hAnsi="Calibri"/>
          <w:color w:val="1A1A1A"/>
          <w:sz w:val="22"/>
          <w:szCs w:val="22"/>
        </w:rPr>
        <w:t xml:space="preserve"> singkat yang menjawab setiap RQ secara berurutan dan menjelaskan makna hasil.</w:t>
      </w:r>
    </w:p>
    <w:p>
      <w:pPr>
        <w:pStyle w:val="ListParagraph"/>
        <w:keepNext w:val="false"/>
        <w:keepLines/>
        <w:widowControl/>
        <w:numPr>
          <w:ilvl w:val="0"/>
          <w:numId w:val="18"/>
        </w:numPr>
        <w:spacing w:after="70" w:line="280"/>
        <w:jc w:val="both"/>
      </w:pPr>
      <w:r>
        <w:rPr>
          <w:rFonts w:ascii="Calibri" w:cs="Calibri" w:eastAsia="Calibri" w:hAnsi="Calibri"/>
          <w:b/>
          <w:bCs/>
          <w:color w:val="1A1A1A"/>
          <w:sz w:val="22"/>
          <w:szCs w:val="22"/>
        </w:rPr>
        <w:t xml:space="preserve">Rekomendasi</w:t>
      </w:r>
      <w:r>
        <w:rPr>
          <w:rFonts w:ascii="Calibri" w:cs="Calibri" w:eastAsia="Calibri" w:hAnsi="Calibri"/>
          <w:color w:val="1A1A1A"/>
          <w:sz w:val="22"/>
          <w:szCs w:val="22"/>
        </w:rPr>
        <w:t xml:space="preserve"> praktis (industri/masyarakat), akademik (penelitian lanjutan), dan kebijakan (regulator).</w:t>
      </w:r>
    </w:p>
    <w:p>
      <w:pPr>
        <w:keepNext/>
        <w:keepLines/>
        <w:widowControl/>
        <w:spacing w:after="140" w:before="0" w:line="300"/>
        <w:jc w:val="both"/>
      </w:pPr>
      <w:r>
        <w:rPr>
          <w:rFonts w:ascii="Calibri" w:cs="Calibri" w:eastAsia="Calibri" w:hAnsi="Calibri"/>
          <w:b/>
          <w:bCs/>
          <w:color w:val="1A1A1A"/>
          <w:sz w:val="22"/>
          <w:szCs w:val="22"/>
        </w:rPr>
        <w:t xml:space="preserve">Prinsip penulisan kesimpulan: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Jumlah butir kesimpulan sesuai jumlah RQ/tujuan.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Hanya memuat intisari hasil analisis, bukan data mentah.</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Ringkas, jelas, objektif, dan tidak memunculkan informasi baru.</w:t>
      </w:r>
    </w:p>
    <w:p>
      <w:pPr>
        <w:keepNext/>
        <w:keepLines/>
        <w:widowControl/>
        <w:spacing w:after="140" w:before="0" w:line="300"/>
        <w:jc w:val="both"/>
      </w:pPr>
      <w:r>
        <w:rPr>
          <w:rFonts w:ascii="Calibri" w:cs="Calibri" w:eastAsia="Calibri" w:hAnsi="Calibri"/>
          <w:b/>
          <w:bCs/>
          <w:color w:val="1A1A1A"/>
          <w:sz w:val="22"/>
          <w:szCs w:val="22"/>
        </w:rPr>
        <w:t xml:space="preserve">Prinsip penulisan rekomendasi:</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Berdasarkan hasil penelitian, bukan opini semata.</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Spesifik dan dapat diterapkan.</w:t>
      </w:r>
    </w:p>
    <w:p>
      <w:pPr>
        <w:pStyle w:val="ListParagraph"/>
        <w:keepNext/>
        <w:keepLines/>
        <w:widowControl/>
        <w:numPr>
          <w:ilvl w:val="0"/>
          <w:numId w:val="9"/>
        </w:numPr>
        <w:spacing w:after="70" w:line="280"/>
        <w:jc w:val="both"/>
      </w:pPr>
      <w:r>
        <w:rPr>
          <w:rFonts w:ascii="Calibri" w:cs="Calibri" w:eastAsia="Calibri" w:hAnsi="Calibri"/>
          <w:color w:val="1A1A1A"/>
          <w:sz w:val="22"/>
          <w:szCs w:val="22"/>
        </w:rPr>
        <w:t xml:space="preserve">Mencakup aspek teknis, kelembagaan/regulasi, dan akademik bila relevan.</w:t>
      </w:r>
    </w:p>
    <w:p>
      <w:pPr>
        <w:pStyle w:val="ListParagraph"/>
        <w:keepNext w:val="false"/>
        <w:keepLines/>
        <w:widowControl/>
        <w:numPr>
          <w:ilvl w:val="0"/>
          <w:numId w:val="9"/>
        </w:numPr>
        <w:spacing w:after="70" w:line="280"/>
        <w:jc w:val="both"/>
      </w:pPr>
      <w:r>
        <w:rPr>
          <w:rFonts w:ascii="Calibri" w:cs="Calibri" w:eastAsia="Calibri" w:hAnsi="Calibri"/>
          <w:color w:val="1A1A1A"/>
          <w:sz w:val="22"/>
          <w:szCs w:val="22"/>
        </w:rPr>
        <w:t xml:space="preserve">Menyebutkan keterbatasan penelitian yang mendasari saran penelitian lanjutan.</w:t>
      </w:r>
    </w:p>
    <w:p>
      <w:pPr>
        <w:pStyle w:val="Heading2"/>
        <w:keepNext/>
        <w:keepLines/>
        <w:widowControl/>
        <w:spacing w:after="160" w:before="380"/>
      </w:pPr>
      <w:r>
        <w:rPr>
          <w:rFonts w:ascii="Georgia" w:cs="Georgia" w:eastAsia="Georgia" w:hAnsi="Georgia"/>
          <w:b/>
          <w:bCs/>
          <w:color w:val="1A1A1A"/>
          <w:spacing w:val="10"/>
          <w:sz w:val="25"/>
          <w:szCs w:val="25"/>
        </w:rPr>
        <w:t xml:space="preserve">IX.2 Contoh Kesimpulan dan Rekomendasi</w:t>
      </w:r>
    </w:p>
    <w:p>
      <w:pPr>
        <w:keepNext w:val="false"/>
        <w:keepLines/>
        <w:widowControl/>
        <w:spacing w:after="140" w:before="0" w:line="300"/>
        <w:jc w:val="both"/>
      </w:pPr>
      <w:r>
        <w:rPr>
          <w:rFonts w:ascii="Calibri" w:cs="Calibri" w:eastAsia="Calibri" w:hAnsi="Calibri"/>
          <w:i/>
          <w:iCs/>
          <w:color w:val="6E7B78"/>
          <w:sz w:val="22"/>
          <w:szCs w:val="22"/>
        </w:rPr>
        <w:t xml:space="preserve">Contoh berikut melanjutkan contoh analisis ilustratif pada Subbab VIII.4.</w:t>
      </w: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Penelitian laboratorium (AL) – ozonasi berkatalis</w:t>
            </w:r>
          </w:p>
          <w:p>
            <w:pPr>
              <w:spacing w:after="60" w:line="270"/>
              <w:jc w:val="both"/>
            </w:pPr>
            <w:r>
              <w:rPr>
                <w:rFonts w:ascii="Calibri" w:cs="Calibri" w:eastAsia="Calibri" w:hAnsi="Calibri"/>
                <w:b/>
                <w:bCs/>
                <w:color w:val="1A1A1A"/>
                <w:sz w:val="20"/>
                <w:szCs w:val="20"/>
              </w:rPr>
              <w:t xml:space="preserve">Kesimpulan:</w:t>
            </w:r>
            <w:r>
              <w:rPr>
                <w:rFonts w:ascii="Calibri" w:cs="Calibri" w:eastAsia="Calibri" w:hAnsi="Calibri"/>
                <w:color w:val="1A1A1A"/>
                <w:sz w:val="20"/>
                <w:szCs w:val="20"/>
              </w:rPr>
              <w:t xml:space="preserve"> (1) Konfigurasi O₃/KA/UV memberikan penyisihan warna dan COD tertinggi dan berbeda signifikan dari ozonasi tunggal. (2) pH 11 menghasilkan konstanta laju tertinggi pada semua konfigurasi. (3) Rasio BOD/COD meningkat hingga melewati 0,3 sehingga efluen layak diolah lanjut secara biologis.</w:t>
            </w:r>
          </w:p>
          <w:p>
            <w:pPr>
              <w:spacing w:after="60" w:line="270"/>
              <w:jc w:val="both"/>
            </w:pPr>
            <w:r>
              <w:rPr>
                <w:rFonts w:ascii="Calibri" w:cs="Calibri" w:eastAsia="Calibri" w:hAnsi="Calibri"/>
                <w:b/>
                <w:bCs/>
                <w:color w:val="1A1A1A"/>
                <w:sz w:val="20"/>
                <w:szCs w:val="20"/>
              </w:rPr>
              <w:t xml:space="preserve">Rekomendasi:</w:t>
            </w:r>
            <w:r>
              <w:rPr>
                <w:rFonts w:ascii="Calibri" w:cs="Calibri" w:eastAsia="Calibri" w:hAnsi="Calibri"/>
                <w:color w:val="1A1A1A"/>
                <w:sz w:val="20"/>
                <w:szCs w:val="20"/>
              </w:rPr>
              <w:t xml:space="preserve"> </w:t>
            </w:r>
            <w:r>
              <w:rPr>
                <w:rFonts w:ascii="Calibri" w:cs="Calibri" w:eastAsia="Calibri" w:hAnsi="Calibri"/>
                <w:i/>
                <w:iCs/>
                <w:color w:val="1A1A1A"/>
                <w:sz w:val="20"/>
                <w:szCs w:val="20"/>
              </w:rPr>
              <w:t xml:space="preserve">Praktis</w:t>
            </w:r>
            <w:r>
              <w:rPr>
                <w:rFonts w:ascii="Calibri" w:cs="Calibri" w:eastAsia="Calibri" w:hAnsi="Calibri"/>
                <w:color w:val="1A1A1A"/>
                <w:sz w:val="20"/>
                <w:szCs w:val="20"/>
              </w:rPr>
              <w:t xml:space="preserve"> – O₃/KA/UV dapat diuji sebagai pra-pengolahan sebelum unit biologis IPAL tekstil. </w:t>
            </w:r>
            <w:r>
              <w:rPr>
                <w:rFonts w:ascii="Calibri" w:cs="Calibri" w:eastAsia="Calibri" w:hAnsi="Calibri"/>
                <w:i/>
                <w:iCs/>
                <w:color w:val="1A1A1A"/>
                <w:sz w:val="20"/>
                <w:szCs w:val="20"/>
              </w:rPr>
              <w:t xml:space="preserve">Akademik</w:t>
            </w:r>
            <w:r>
              <w:rPr>
                <w:rFonts w:ascii="Calibri" w:cs="Calibri" w:eastAsia="Calibri" w:hAnsi="Calibri"/>
                <w:color w:val="1A1A1A"/>
                <w:sz w:val="20"/>
                <w:szCs w:val="20"/>
              </w:rPr>
              <w:t xml:space="preserve"> – kaji produk antara, toksisitas efluen, dan skala pilot. </w:t>
            </w:r>
            <w:r>
              <w:rPr>
                <w:rFonts w:ascii="Calibri" w:cs="Calibri" w:eastAsia="Calibri" w:hAnsi="Calibri"/>
                <w:i/>
                <w:iCs/>
                <w:color w:val="1A1A1A"/>
                <w:sz w:val="20"/>
                <w:szCs w:val="20"/>
              </w:rPr>
              <w:t xml:space="preserve">Kebijakan</w:t>
            </w:r>
            <w:r>
              <w:rPr>
                <w:rFonts w:ascii="Calibri" w:cs="Calibri" w:eastAsia="Calibri" w:hAnsi="Calibri"/>
                <w:color w:val="1A1A1A"/>
                <w:sz w:val="20"/>
                <w:szCs w:val="20"/>
              </w:rPr>
              <w:t xml:space="preserve"> – dorong penerapan AOP dalam rencana peningkatan kinerja IPAL untuk kepatuhan PROPER.</w:t>
            </w:r>
          </w:p>
        </w:tc>
      </w:tr>
    </w:tbl>
    <w:p>
      <w:pPr>
        <w:spacing w:after="140"/>
      </w:pP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Penelitian lapangan (KU/KL) – PM2,5 ruang kelas</w:t>
            </w:r>
          </w:p>
          <w:p>
            <w:pPr>
              <w:spacing w:after="60" w:line="270"/>
              <w:jc w:val="both"/>
            </w:pPr>
            <w:r>
              <w:rPr>
                <w:rFonts w:ascii="Calibri" w:cs="Calibri" w:eastAsia="Calibri" w:hAnsi="Calibri"/>
                <w:b/>
                <w:bCs/>
                <w:color w:val="1A1A1A"/>
                <w:sz w:val="20"/>
                <w:szCs w:val="20"/>
              </w:rPr>
              <w:t xml:space="preserve">Kesimpulan:</w:t>
            </w:r>
            <w:r>
              <w:rPr>
                <w:rFonts w:ascii="Calibri" w:cs="Calibri" w:eastAsia="Calibri" w:hAnsi="Calibri"/>
                <w:color w:val="1A1A1A"/>
                <w:sz w:val="20"/>
                <w:szCs w:val="20"/>
              </w:rPr>
              <w:t xml:space="preserve"> (1) Konsentrasi PM2,5 jam sekolah melampaui pedoman WHO di seluruh kelas. (2) Jarak ke jalan raya dan bukaan ventilasi adalah faktor paling berpengaruh. (3) Dua kelas memiliki RQ &gt;1.</w:t>
            </w:r>
          </w:p>
          <w:p>
            <w:pPr>
              <w:spacing w:after="60" w:line="270"/>
              <w:jc w:val="both"/>
            </w:pPr>
            <w:r>
              <w:rPr>
                <w:rFonts w:ascii="Calibri" w:cs="Calibri" w:eastAsia="Calibri" w:hAnsi="Calibri"/>
                <w:b/>
                <w:bCs/>
                <w:color w:val="1A1A1A"/>
                <w:sz w:val="20"/>
                <w:szCs w:val="20"/>
              </w:rPr>
              <w:t xml:space="preserve">Rekomendasi:</w:t>
            </w:r>
            <w:r>
              <w:rPr>
                <w:rFonts w:ascii="Calibri" w:cs="Calibri" w:eastAsia="Calibri" w:hAnsi="Calibri"/>
                <w:color w:val="1A1A1A"/>
                <w:sz w:val="20"/>
                <w:szCs w:val="20"/>
              </w:rPr>
              <w:t xml:space="preserve"> </w:t>
            </w:r>
            <w:r>
              <w:rPr>
                <w:rFonts w:ascii="Calibri" w:cs="Calibri" w:eastAsia="Calibri" w:hAnsi="Calibri"/>
                <w:i/>
                <w:iCs/>
                <w:color w:val="1A1A1A"/>
                <w:sz w:val="20"/>
                <w:szCs w:val="20"/>
              </w:rPr>
              <w:t xml:space="preserve">Praktis</w:t>
            </w:r>
            <w:r>
              <w:rPr>
                <w:rFonts w:ascii="Calibri" w:cs="Calibri" w:eastAsia="Calibri" w:hAnsi="Calibri"/>
                <w:color w:val="1A1A1A"/>
                <w:sz w:val="20"/>
                <w:szCs w:val="20"/>
              </w:rPr>
              <w:t xml:space="preserve"> – penataan ventilasi, penghijauan pembatas, dan penjadwalan aktivitas luar kelas. </w:t>
            </w:r>
            <w:r>
              <w:rPr>
                <w:rFonts w:ascii="Calibri" w:cs="Calibri" w:eastAsia="Calibri" w:hAnsi="Calibri"/>
                <w:i/>
                <w:iCs/>
                <w:color w:val="1A1A1A"/>
                <w:sz w:val="20"/>
                <w:szCs w:val="20"/>
              </w:rPr>
              <w:t xml:space="preserve">Akademik</w:t>
            </w:r>
            <w:r>
              <w:rPr>
                <w:rFonts w:ascii="Calibri" w:cs="Calibri" w:eastAsia="Calibri" w:hAnsi="Calibri"/>
                <w:color w:val="1A1A1A"/>
                <w:sz w:val="20"/>
                <w:szCs w:val="20"/>
              </w:rPr>
              <w:t xml:space="preserve"> – pengukuran lintas musim dan komposisi kimia PM2,5. </w:t>
            </w:r>
            <w:r>
              <w:rPr>
                <w:rFonts w:ascii="Calibri" w:cs="Calibri" w:eastAsia="Calibri" w:hAnsi="Calibri"/>
                <w:i/>
                <w:iCs/>
                <w:color w:val="1A1A1A"/>
                <w:sz w:val="20"/>
                <w:szCs w:val="20"/>
              </w:rPr>
              <w:t xml:space="preserve">Kebijakan</w:t>
            </w:r>
            <w:r>
              <w:rPr>
                <w:rFonts w:ascii="Calibri" w:cs="Calibri" w:eastAsia="Calibri" w:hAnsi="Calibri"/>
                <w:color w:val="1A1A1A"/>
                <w:sz w:val="20"/>
                <w:szCs w:val="20"/>
              </w:rPr>
              <w:t xml:space="preserve"> – kriteria kualitas udara dalam ruang untuk sekolah.</w:t>
            </w:r>
          </w:p>
        </w:tc>
      </w:tr>
    </w:tbl>
    <w:p>
      <w:pPr>
        <w:spacing w:after="140"/>
      </w:pPr>
    </w:p>
    <w:tbl>
      <w:tblPr>
        <w:tblW w:type="dxa" w:w="9638"/>
        <w:jc w:val="center"/>
        <w:tblBorders>
          <w:top w:val="single" w:color="1F6B5C" w:sz="12"/>
          <w:left w:val="single" w:color="C7D2CE" w:sz="4"/>
          <w:bottom w:val="single" w:color="C7D2CE" w:sz="4"/>
          <w:right w:val="single" w:color="C7D2CE" w:sz="4"/>
          <w:insideH w:val="single" w:color="auto" w:sz="4"/>
          <w:insideV w:val="single" w:color="auto" w:sz="4"/>
        </w:tblBorders>
      </w:tblPr>
      <w:tblGrid>
        <w:gridCol w:w="9638"/>
      </w:tblGrid>
      <w:tr>
        <w:trPr>
          <w:cantSplit/>
        </w:trPr>
        <w:tc>
          <w:tcPr>
            <w:tcW w:type="dxa" w:w="9638"/>
            <w:shd w:fill="F6FAF8" w:color="auto" w:val="clear"/>
            <w:tcMar>
              <w:top w:type="dxa" w:w="120"/>
              <w:left w:type="dxa" w:w="160"/>
              <w:bottom w:type="dxa" w:w="120"/>
              <w:right w:type="dxa" w:w="160"/>
            </w:tcMar>
          </w:tcPr>
          <w:p>
            <w:pPr>
              <w:keepNext w:val="false"/>
              <w:spacing w:after="80" w:line="260"/>
              <w:jc w:val="left"/>
            </w:pPr>
            <w:r>
              <w:rPr>
                <w:rFonts w:ascii="Calibri" w:cs="Calibri" w:eastAsia="Calibri" w:hAnsi="Calibri"/>
                <w:b/>
                <w:bCs/>
                <w:color w:val="1F6B5C"/>
                <w:sz w:val="19"/>
                <w:szCs w:val="19"/>
              </w:rPr>
              <w:t xml:space="preserve">Penelitian pemodelan (SDA) – QUAL2K</w:t>
            </w:r>
          </w:p>
          <w:p>
            <w:pPr>
              <w:spacing w:after="60" w:line="270"/>
              <w:jc w:val="both"/>
            </w:pPr>
            <w:r>
              <w:rPr>
                <w:rFonts w:ascii="Calibri" w:cs="Calibri" w:eastAsia="Calibri" w:hAnsi="Calibri"/>
                <w:b/>
                <w:bCs/>
                <w:color w:val="1A1A1A"/>
                <w:sz w:val="20"/>
                <w:szCs w:val="20"/>
              </w:rPr>
              <w:t xml:space="preserve">Kesimpulan:</w:t>
            </w:r>
            <w:r>
              <w:rPr>
                <w:rFonts w:ascii="Calibri" w:cs="Calibri" w:eastAsia="Calibri" w:hAnsi="Calibri"/>
                <w:color w:val="1A1A1A"/>
                <w:sz w:val="20"/>
                <w:szCs w:val="20"/>
              </w:rPr>
              <w:t xml:space="preserve"> (1) Model QUAL2K valid untuk DO (NSE memuaskan). (2) DO minimum baseline berada di bawah baku mutu. (3) Pengurangan beban 70% dari sumber titik utama diperlukan agar DO memenuhi baku mutu di seluruh ruas.</w:t>
            </w:r>
          </w:p>
          <w:p>
            <w:pPr>
              <w:spacing w:after="60" w:line="270"/>
              <w:jc w:val="both"/>
            </w:pPr>
            <w:r>
              <w:rPr>
                <w:rFonts w:ascii="Calibri" w:cs="Calibri" w:eastAsia="Calibri" w:hAnsi="Calibri"/>
                <w:b/>
                <w:bCs/>
                <w:color w:val="1A1A1A"/>
                <w:sz w:val="20"/>
                <w:szCs w:val="20"/>
              </w:rPr>
              <w:t xml:space="preserve">Rekomendasi:</w:t>
            </w:r>
            <w:r>
              <w:rPr>
                <w:rFonts w:ascii="Calibri" w:cs="Calibri" w:eastAsia="Calibri" w:hAnsi="Calibri"/>
                <w:color w:val="1A1A1A"/>
                <w:sz w:val="20"/>
                <w:szCs w:val="20"/>
              </w:rPr>
              <w:t xml:space="preserve"> </w:t>
            </w:r>
            <w:r>
              <w:rPr>
                <w:rFonts w:ascii="Calibri" w:cs="Calibri" w:eastAsia="Calibri" w:hAnsi="Calibri"/>
                <w:i/>
                <w:iCs/>
                <w:color w:val="1A1A1A"/>
                <w:sz w:val="20"/>
                <w:szCs w:val="20"/>
              </w:rPr>
              <w:t xml:space="preserve">Praktis</w:t>
            </w:r>
            <w:r>
              <w:rPr>
                <w:rFonts w:ascii="Calibri" w:cs="Calibri" w:eastAsia="Calibri" w:hAnsi="Calibri"/>
                <w:color w:val="1A1A1A"/>
                <w:sz w:val="20"/>
                <w:szCs w:val="20"/>
              </w:rPr>
              <w:t xml:space="preserve"> – prioritaskan pengendalian dua sumber titik terbesar. </w:t>
            </w:r>
            <w:r>
              <w:rPr>
                <w:rFonts w:ascii="Calibri" w:cs="Calibri" w:eastAsia="Calibri" w:hAnsi="Calibri"/>
                <w:i/>
                <w:iCs/>
                <w:color w:val="1A1A1A"/>
                <w:sz w:val="20"/>
                <w:szCs w:val="20"/>
              </w:rPr>
              <w:t xml:space="preserve">Akademik</w:t>
            </w:r>
            <w:r>
              <w:rPr>
                <w:rFonts w:ascii="Calibri" w:cs="Calibri" w:eastAsia="Calibri" w:hAnsi="Calibri"/>
                <w:color w:val="1A1A1A"/>
                <w:sz w:val="20"/>
                <w:szCs w:val="20"/>
              </w:rPr>
              <w:t xml:space="preserve"> – sertakan sumber non-titik dan simulasi musiman. </w:t>
            </w:r>
            <w:r>
              <w:rPr>
                <w:rFonts w:ascii="Calibri" w:cs="Calibri" w:eastAsia="Calibri" w:hAnsi="Calibri"/>
                <w:i/>
                <w:iCs/>
                <w:color w:val="1A1A1A"/>
                <w:sz w:val="20"/>
                <w:szCs w:val="20"/>
              </w:rPr>
              <w:t xml:space="preserve">Kebijakan</w:t>
            </w:r>
            <w:r>
              <w:rPr>
                <w:rFonts w:ascii="Calibri" w:cs="Calibri" w:eastAsia="Calibri" w:hAnsi="Calibri"/>
                <w:color w:val="1A1A1A"/>
                <w:sz w:val="20"/>
                <w:szCs w:val="20"/>
              </w:rPr>
              <w:t xml:space="preserve"> – gunakan hasil sebagai dasar penetapan daya tampung beban pencemaran.</w:t>
            </w:r>
          </w:p>
        </w:tc>
      </w:tr>
    </w:tbl>
    <w:p>
      <w:pPr>
        <w:spacing w:after="140"/>
      </w:pPr>
    </w:p>
    <w:p>
      <w:pPr>
        <w:keepNext/>
        <w:spacing w:after="100" w:before="120"/>
        <w:jc w:val="center"/>
      </w:pPr>
      <w:r>
        <w:rPr>
          <w:rFonts w:ascii="Calibri" w:cs="Calibri" w:eastAsia="Calibri" w:hAnsi="Calibri"/>
          <w:b/>
          <w:bCs/>
          <w:color w:val="1A1A1A"/>
          <w:sz w:val="20"/>
          <w:szCs w:val="20"/>
        </w:rPr>
        <w:t xml:space="preserve">Tabel IX.1 Hubungan masalah, analisis, kesimpulan, dan rekomendasi</w:t>
      </w:r>
    </w:p>
    <w:tbl>
      <w:tblPr>
        <w:tblW w:type="dxa" w:w="9638"/>
        <w:jc w:val="center"/>
        <w:tblBorders>
          <w:top w:val="single" w:color="C7D2CE" w:sz="4"/>
          <w:left w:val="single" w:color="C7D2CE" w:sz="4"/>
          <w:bottom w:val="single" w:color="C7D2CE" w:sz="4"/>
          <w:right w:val="single" w:color="C7D2CE" w:sz="4"/>
          <w:insideH w:val="single" w:color="C7D2CE" w:sz="4"/>
          <w:insideV w:val="single" w:color="C7D2CE" w:sz="4"/>
        </w:tblBorders>
      </w:tblPr>
      <w:tblGrid>
        <w:gridCol w:w="1606"/>
        <w:gridCol w:w="2711"/>
        <w:gridCol w:w="2711"/>
        <w:gridCol w:w="2610"/>
      </w:tblGrid>
      <w:tr>
        <w:trPr>
          <w:cantSplit/>
          <w:tblHeader/>
        </w:trPr>
        <w:tc>
          <w:tcPr>
            <w:tcW w:type="dxa" w:w="1606"/>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Tahap</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Laboratorium (AL)</w:t>
            </w:r>
          </w:p>
        </w:tc>
        <w:tc>
          <w:tcPr>
            <w:tcW w:type="dxa" w:w="2711"/>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Lapangan (KU/KL)</w:t>
            </w:r>
          </w:p>
        </w:tc>
        <w:tc>
          <w:tcPr>
            <w:tcW w:type="dxa" w:w="2610"/>
            <w:shd w:fill="EEF3F1" w:color="auto" w:val="clear"/>
            <w:tcMar>
              <w:top w:type="dxa" w:w="70"/>
              <w:left w:type="dxa" w:w="100"/>
              <w:bottom w:type="dxa" w:w="70"/>
              <w:right w:type="dxa" w:w="100"/>
            </w:tcMar>
          </w:tcPr>
          <w:p>
            <w:pPr>
              <w:keepNext w:val="false"/>
              <w:spacing w:after="0" w:line="260"/>
              <w:jc w:val="center"/>
            </w:pPr>
            <w:r>
              <w:rPr>
                <w:rFonts w:ascii="Calibri" w:cs="Calibri" w:eastAsia="Calibri" w:hAnsi="Calibri"/>
                <w:b w:val="1"/>
                <w:bCs w:val="1"/>
                <w:color w:val="1F6B5C"/>
                <w:sz w:val="19"/>
                <w:szCs w:val="19"/>
              </w:rPr>
              <w:t xml:space="preserve">Pemodelan (SDA)</w:t>
            </w:r>
          </w:p>
        </w:tc>
      </w:tr>
      <w:tr>
        <w:trPr>
          <w:cantSplit/>
        </w:trPr>
        <w:tc>
          <w:tcPr>
            <w:tcW w:type="dxa" w:w="160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Masalah</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Warna dan COD efluen tekstil tinggi</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Pajanan PM2,5 siswa di kelas</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DO sungai di bawah baku mutu</w:t>
            </w:r>
          </w:p>
        </w:tc>
      </w:tr>
      <w:tr>
        <w:trPr>
          <w:cantSplit/>
        </w:trPr>
        <w:tc>
          <w:tcPr>
            <w:tcW w:type="dxa" w:w="160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Analisis</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ANOVA dua arah, kinetika, BOD/COD</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Rasio I/O, regresi berganda, ARKL</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Kalibrasi–validasi, skenario beban</w:t>
            </w:r>
          </w:p>
        </w:tc>
      </w:tr>
      <w:tr>
        <w:trPr>
          <w:cantSplit/>
        </w:trPr>
        <w:tc>
          <w:tcPr>
            <w:tcW w:type="dxa" w:w="160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Kesimpulan</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O₃/KA/UV pada pH basa paling efektif</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Jarak jalan dan ventilasi dominan; RQ &gt;1</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Perlu pengurangan beban 70%</w:t>
            </w:r>
          </w:p>
        </w:tc>
      </w:tr>
      <w:tr>
        <w:trPr>
          <w:cantSplit/>
        </w:trPr>
        <w:tc>
          <w:tcPr>
            <w:tcW w:type="dxa" w:w="1606"/>
            <w:tcMar>
              <w:top w:type="dxa" w:w="70"/>
              <w:left w:type="dxa" w:w="100"/>
              <w:bottom w:type="dxa" w:w="70"/>
              <w:right w:type="dxa" w:w="100"/>
            </w:tcMar>
          </w:tcPr>
          <w:p>
            <w:pPr>
              <w:keepNext w:val="false"/>
              <w:spacing w:after="0" w:line="260"/>
              <w:jc w:val="center"/>
            </w:pPr>
            <w:r>
              <w:rPr>
                <w:rFonts w:ascii="Calibri" w:cs="Calibri" w:eastAsia="Calibri" w:hAnsi="Calibri"/>
                <w:b w:val="0"/>
                <w:bCs w:val="0"/>
                <w:color w:val="1A1A1A"/>
                <w:sz w:val="19"/>
                <w:szCs w:val="19"/>
              </w:rPr>
              <w:t xml:space="preserve">Rekomendasi</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Pra-pengolahan AOP sebelum unit biologis</w:t>
            </w:r>
          </w:p>
        </w:tc>
        <w:tc>
          <w:tcPr>
            <w:tcW w:type="dxa" w:w="2711"/>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Ventilasi dan penghijauan sekolah</w:t>
            </w:r>
          </w:p>
        </w:tc>
        <w:tc>
          <w:tcPr>
            <w:tcW w:type="dxa" w:w="2610"/>
            <w:tcMar>
              <w:top w:type="dxa" w:w="70"/>
              <w:left w:type="dxa" w:w="100"/>
              <w:bottom w:type="dxa" w:w="70"/>
              <w:right w:type="dxa" w:w="100"/>
            </w:tcMar>
          </w:tcPr>
          <w:p>
            <w:pPr>
              <w:keepNext w:val="false"/>
              <w:spacing w:after="0" w:line="260"/>
              <w:jc w:val="left"/>
            </w:pPr>
            <w:r>
              <w:rPr>
                <w:rFonts w:ascii="Calibri" w:cs="Calibri" w:eastAsia="Calibri" w:hAnsi="Calibri"/>
                <w:b w:val="0"/>
                <w:bCs w:val="0"/>
                <w:color w:val="1A1A1A"/>
                <w:sz w:val="19"/>
                <w:szCs w:val="19"/>
              </w:rPr>
              <w:t xml:space="preserve">Prioritas pengendalian sumber titik</w:t>
            </w:r>
          </w:p>
        </w:tc>
      </w:tr>
    </w:tbl>
    <w:p>
      <w:pPr>
        <w:spacing w:after="160"/>
      </w:pPr>
    </w:p>
    <w:sectPr>
      <w:footerReference w:type="default" r:id="rId7"/>
      <w:footerReference w:type="first" r:id="rId8"/>
      <w:pgSz w:w="11906" w:h="16838" w:orient="portrait"/>
      <w:pgMar w:top="1134" w:right="1077" w:bottom="1247" w:left="1191"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E7B78"/>
        <w:sz w:val="16"/>
        <w:szCs w:val="16"/>
      </w:rPr>
      <w:t xml:space="preserve">Pedoman Tugas Akhir · Teknik Lingkungan ITB · hlm. </w:t>
    </w:r>
    <w:r>
      <w:rPr>
        <w:rFonts w:ascii="Calibri" w:cs="Calibri" w:eastAsia="Calibri" w:hAnsi="Calibri"/>
        <w:color w:val="6E7B78"/>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780" w:hanging="260"/>
      </w:pPr>
    </w:lvl>
  </w:abstractNum>
  <w:abstractNum w:abstractNumId="3" w15:restartNumberingAfterBreak="0">
    <w:multiLevelType w:val="hybridMultilevel"/>
    <w:lvl w:ilvl="0" w15:tentative="1">
      <w:start w:val="1"/>
      <w:numFmt w:val="decimal"/>
      <w:lvlText w:val="%1."/>
      <w:lvlJc w:val="left"/>
      <w:pPr>
        <w:ind w:left="460" w:hanging="300"/>
      </w:pPr>
    </w:lvl>
  </w:abstractNum>
  <w:abstractNum w:abstractNumId="4" w15:restartNumberingAfterBreak="0">
    <w:multiLevelType w:val="hybridMultilevel"/>
    <w:lvl w:ilvl="0" w15:tentative="1">
      <w:start w:val="1"/>
      <w:numFmt w:val="decimal"/>
      <w:lvlText w:val="%1."/>
      <w:lvlJc w:val="left"/>
      <w:pPr>
        <w:ind w:left="460" w:hanging="300"/>
      </w:pPr>
    </w:lvl>
  </w:abstractNum>
  <w:abstractNum w:abstractNumId="5" w15:restartNumberingAfterBreak="0">
    <w:multiLevelType w:val="hybridMultilevel"/>
    <w:lvl w:ilvl="0" w15:tentative="1">
      <w:start w:val="1"/>
      <w:numFmt w:val="decimal"/>
      <w:lvlText w:val="%1."/>
      <w:lvlJc w:val="left"/>
      <w:pPr>
        <w:ind w:left="460" w:hanging="300"/>
      </w:pPr>
    </w:lvl>
  </w:abstractNum>
  <w:abstractNum w:abstractNumId="6" w15:restartNumberingAfterBreak="0">
    <w:multiLevelType w:val="hybridMultilevel"/>
    <w:lvl w:ilvl="0" w15:tentative="1">
      <w:start w:val="1"/>
      <w:numFmt w:val="decimal"/>
      <w:lvlText w:val="%1."/>
      <w:lvlJc w:val="left"/>
      <w:pPr>
        <w:ind w:left="460" w:hanging="300"/>
      </w:pPr>
    </w:lvl>
  </w:abstractNum>
  <w:abstractNum w:abstractNumId="7" w15:restartNumberingAfterBreak="0">
    <w:multiLevelType w:val="hybridMultilevel"/>
    <w:lvl w:ilvl="0" w15:tentative="1">
      <w:start w:val="1"/>
      <w:numFmt w:val="decimal"/>
      <w:lvlText w:val="%1."/>
      <w:lvlJc w:val="left"/>
      <w:pPr>
        <w:ind w:left="460" w:hanging="300"/>
      </w:pPr>
    </w:lvl>
  </w:abstractNum>
  <w:abstractNum w:abstractNumId="8" w15:restartNumberingAfterBreak="0">
    <w:multiLevelType w:val="hybridMultilevel"/>
    <w:lvl w:ilvl="0" w15:tentative="1">
      <w:start w:val="1"/>
      <w:numFmt w:val="decimal"/>
      <w:lvlText w:val="%1."/>
      <w:lvlJc w:val="left"/>
      <w:pPr>
        <w:ind w:left="460" w:hanging="300"/>
      </w:pPr>
    </w:lvl>
  </w:abstractNum>
  <w:abstractNum w:abstractNumId="9" w15:restartNumberingAfterBreak="0">
    <w:multiLevelType w:val="hybridMultilevel"/>
    <w:lvl w:ilvl="0" w15:tentative="1">
      <w:start w:val="1"/>
      <w:numFmt w:val="decimal"/>
      <w:lvlText w:val="%1."/>
      <w:lvlJc w:val="left"/>
      <w:pPr>
        <w:ind w:left="460" w:hanging="300"/>
      </w:pPr>
    </w:lvl>
  </w:abstractNum>
  <w:abstractNum w:abstractNumId="10" w15:restartNumberingAfterBreak="0">
    <w:multiLevelType w:val="hybridMultilevel"/>
    <w:lvl w:ilvl="0" w15:tentative="1">
      <w:start w:val="1"/>
      <w:numFmt w:val="decimal"/>
      <w:lvlText w:val="%1."/>
      <w:lvlJc w:val="left"/>
      <w:pPr>
        <w:ind w:left="460" w:hanging="300"/>
      </w:pPr>
    </w:lvl>
  </w:abstractNum>
  <w:abstractNum w:abstractNumId="11" w15:restartNumberingAfterBreak="0">
    <w:multiLevelType w:val="hybridMultilevel"/>
    <w:lvl w:ilvl="0" w15:tentative="1">
      <w:start w:val="1"/>
      <w:numFmt w:val="decimal"/>
      <w:lvlText w:val="%1."/>
      <w:lvlJc w:val="left"/>
      <w:pPr>
        <w:ind w:left="460" w:hanging="300"/>
      </w:pPr>
    </w:lvl>
  </w:abstractNum>
  <w:abstractNum w:abstractNumId="12" w15:restartNumberingAfterBreak="0">
    <w:multiLevelType w:val="hybridMultilevel"/>
    <w:lvl w:ilvl="0" w15:tentative="1">
      <w:start w:val="1"/>
      <w:numFmt w:val="decimal"/>
      <w:lvlText w:val="%1."/>
      <w:lvlJc w:val="left"/>
      <w:pPr>
        <w:ind w:left="460" w:hanging="300"/>
      </w:pPr>
    </w:lvl>
  </w:abstractNum>
  <w:abstractNum w:abstractNumId="13" w15:restartNumberingAfterBreak="0">
    <w:multiLevelType w:val="hybridMultilevel"/>
    <w:lvl w:ilvl="0" w15:tentative="1">
      <w:start w:val="1"/>
      <w:numFmt w:val="decimal"/>
      <w:lvlText w:val="%1."/>
      <w:lvlJc w:val="left"/>
      <w:pPr>
        <w:ind w:left="460" w:hanging="300"/>
      </w:pPr>
    </w:lvl>
  </w:abstractNum>
  <w:abstractNum w:abstractNumId="14" w15:restartNumberingAfterBreak="0">
    <w:multiLevelType w:val="hybridMultilevel"/>
    <w:lvl w:ilvl="0" w15:tentative="1">
      <w:start w:val="1"/>
      <w:numFmt w:val="decimal"/>
      <w:lvlText w:val="%1."/>
      <w:lvlJc w:val="left"/>
      <w:pPr>
        <w:ind w:left="460" w:hanging="300"/>
      </w:pPr>
    </w:lvl>
  </w:abstractNum>
  <w:abstractNum w:abstractNumId="15" w15:restartNumberingAfterBreak="0">
    <w:multiLevelType w:val="hybridMultilevel"/>
    <w:lvl w:ilvl="0" w15:tentative="1">
      <w:start w:val="1"/>
      <w:numFmt w:val="decimal"/>
      <w:lvlText w:val="%1."/>
      <w:lvlJc w:val="left"/>
      <w:pPr>
        <w:ind w:left="460" w:hanging="300"/>
      </w:pPr>
    </w:lvl>
  </w:abstractNum>
  <w:abstractNum w:abstractNumId="16" w15:restartNumberingAfterBreak="0">
    <w:multiLevelType w:val="hybridMultilevel"/>
    <w:lvl w:ilvl="0" w15:tentative="1">
      <w:start w:val="1"/>
      <w:numFmt w:val="decimal"/>
      <w:lvlText w:val="%1."/>
      <w:lvlJc w:val="left"/>
      <w:pPr>
        <w:ind w:left="460" w:hanging="300"/>
      </w:pPr>
    </w:lvl>
  </w:abstractNum>
  <w:abstractNum w:abstractNumId="17" w15:restartNumberingAfterBreak="0">
    <w:multiLevelType w:val="hybridMultilevel"/>
    <w:lvl w:ilvl="0" w15:tentative="1">
      <w:start w:val="1"/>
      <w:numFmt w:val="decimal"/>
      <w:lvlText w:val="%1."/>
      <w:lvlJc w:val="left"/>
      <w:pPr>
        <w:ind w:left="460" w:hanging="300"/>
      </w:pPr>
    </w:lvl>
  </w:abstractNum>
  <w:abstractNum w:abstractNumId="18"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 w:numId="9">
    <w:abstractNumId w:val="2"/>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b/>
      <w:bCs/>
      <w:sz w:val="30"/>
      <w:szCs w:val="30"/>
    </w:rPr>
  </w:style>
  <w:style w:type="paragraph" w:styleId="Heading2">
    <w:name w:val="Heading 2"/>
    <w:basedOn w:val="Normal"/>
    <w:next w:val="Normal"/>
    <w:qFormat/>
    <w:pPr>
      <w:outlineLvl w:val="1"/>
    </w:pPr>
    <w:rPr>
      <w:rFonts w:ascii="Georgia" w:cs="Georgia" w:eastAsia="Georgia" w:hAnsi="Georgia"/>
      <w:b/>
      <w:bCs/>
      <w:sz w:val="25"/>
      <w:szCs w:val="25"/>
    </w:rPr>
  </w:style>
  <w:style w:type="paragraph" w:styleId="Heading3">
    <w:name w:val="Heading 3"/>
    <w:basedOn w:val="Normal"/>
    <w:next w:val="Normal"/>
    <w:qFormat/>
    <w:pPr>
      <w:outlineLvl w:val="2"/>
    </w:pPr>
    <w:rPr>
      <w:rFonts w:ascii="Calibri" w:cs="Calibri" w:eastAsia="Calibri" w:hAnsi="Calibri"/>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1084fd7b1e387dbd85050850588c706529fb5ec0.png"/><Relationship Id="rId10" Type="http://schemas.openxmlformats.org/officeDocument/2006/relationships/image" Target="media/7c0fdcc35d8e2538853a04835d3f4a94d1fee7f2.png"/><Relationship Id="rId11" Type="http://schemas.openxmlformats.org/officeDocument/2006/relationships/image" Target="media/36a24d4834b1c2e4b0ca447095911d3a2c4090ec.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Pedoman Tugas Akhir</dc:title>
  <dc:creator>Program Studi Teknik Lingkungan ITB</dc:creator>
  <cp:lastModifiedBy>Un-named</cp:lastModifiedBy>
  <cp:revision>1</cp:revision>
  <dcterms:created xsi:type="dcterms:W3CDTF">2026-09-18T06:29:45.412Z</dcterms:created>
  <dcterms:modified xsi:type="dcterms:W3CDTF">2026-09-18T06:29:45.412Z</dcterms:modified>
</cp:coreProperties>
</file>

<file path=docProps/custom.xml><?xml version="1.0" encoding="utf-8"?>
<Properties xmlns="http://schemas.openxmlformats.org/officeDocument/2006/custom-properties" xmlns:vt="http://schemas.openxmlformats.org/officeDocument/2006/docPropsVTypes"/>
</file>